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16F2" w:rsidRPr="00B55BBF" w:rsidRDefault="008519EE" w:rsidP="00B55BBF">
      <w:pPr>
        <w:pBdr>
          <w:top w:val="nil"/>
          <w:left w:val="nil"/>
          <w:bottom w:val="nil"/>
          <w:right w:val="nil"/>
          <w:between w:val="nil"/>
        </w:pBdr>
        <w:tabs>
          <w:tab w:val="left" w:pos="7845"/>
        </w:tabs>
        <w:spacing w:after="0" w:line="240" w:lineRule="auto"/>
        <w:ind w:left="0" w:hanging="2"/>
        <w:rPr>
          <w:rFonts w:ascii="Times New Roman" w:eastAsia="Times New Roman" w:hAnsi="Times New Roman" w:cs="Times New Roman"/>
          <w:color w:val="000000"/>
          <w:sz w:val="24"/>
          <w:szCs w:val="24"/>
          <w:lang w:val="uk-UA"/>
        </w:rPr>
      </w:pPr>
      <w:r>
        <w:rPr>
          <w:noProof/>
          <w:lang w:val="en-US"/>
        </w:rPr>
        <w:drawing>
          <wp:anchor distT="0" distB="0" distL="114300" distR="114300" simplePos="0" relativeHeight="251658240" behindDoc="0" locked="0" layoutInCell="1" hidden="0" allowOverlap="1">
            <wp:simplePos x="0" y="0"/>
            <wp:positionH relativeFrom="column">
              <wp:posOffset>96522</wp:posOffset>
            </wp:positionH>
            <wp:positionV relativeFrom="paragraph">
              <wp:posOffset>107950</wp:posOffset>
            </wp:positionV>
            <wp:extent cx="563880" cy="884555"/>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63880" cy="884555"/>
                    </a:xfrm>
                    <a:prstGeom prst="rect">
                      <a:avLst/>
                    </a:prstGeom>
                    <a:ln/>
                  </pic:spPr>
                </pic:pic>
              </a:graphicData>
            </a:graphic>
          </wp:anchor>
        </w:drawing>
      </w:r>
      <w:r w:rsidR="00B55BBF">
        <w:rPr>
          <w:rFonts w:ascii="Times New Roman" w:eastAsia="Times New Roman" w:hAnsi="Times New Roman" w:cs="Times New Roman"/>
          <w:color w:val="000000"/>
          <w:sz w:val="24"/>
          <w:szCs w:val="24"/>
        </w:rPr>
        <w:tab/>
      </w:r>
      <w:r w:rsidR="00B55BBF">
        <w:rPr>
          <w:rFonts w:ascii="Times New Roman" w:eastAsia="Times New Roman" w:hAnsi="Times New Roman" w:cs="Times New Roman"/>
          <w:color w:val="000000"/>
          <w:sz w:val="24"/>
          <w:szCs w:val="24"/>
        </w:rPr>
        <w:tab/>
      </w:r>
    </w:p>
    <w:p w:rsidR="001516F2" w:rsidRDefault="001516F2">
      <w:pPr>
        <w:pBdr>
          <w:top w:val="nil"/>
          <w:left w:val="nil"/>
          <w:bottom w:val="nil"/>
          <w:right w:val="nil"/>
          <w:between w:val="nil"/>
        </w:pBdr>
        <w:spacing w:after="0" w:line="240" w:lineRule="auto"/>
        <w:ind w:left="0" w:hanging="2"/>
        <w:rPr>
          <w:rFonts w:ascii="Times New Roman" w:eastAsia="Times New Roman" w:hAnsi="Times New Roman" w:cs="Times New Roman"/>
          <w:color w:val="000000"/>
          <w:sz w:val="24"/>
          <w:szCs w:val="24"/>
        </w:rPr>
      </w:pPr>
    </w:p>
    <w:p w:rsidR="001516F2" w:rsidRDefault="008519EE">
      <w:pPr>
        <w:pBdr>
          <w:top w:val="nil"/>
          <w:left w:val="nil"/>
          <w:bottom w:val="nil"/>
          <w:right w:val="nil"/>
          <w:between w:val="nil"/>
        </w:pBdr>
        <w:spacing w:after="0" w:line="240" w:lineRule="auto"/>
        <w:ind w:left="0"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rsidR="001516F2" w:rsidRDefault="001516F2">
      <w:pPr>
        <w:pBdr>
          <w:top w:val="nil"/>
          <w:left w:val="nil"/>
          <w:bottom w:val="nil"/>
          <w:right w:val="nil"/>
          <w:between w:val="nil"/>
        </w:pBdr>
        <w:spacing w:after="0" w:line="240" w:lineRule="auto"/>
        <w:ind w:left="0" w:hanging="2"/>
        <w:rPr>
          <w:rFonts w:ascii="Times New Roman" w:eastAsia="Times New Roman" w:hAnsi="Times New Roman" w:cs="Times New Roman"/>
          <w:color w:val="000000"/>
          <w:sz w:val="24"/>
          <w:szCs w:val="24"/>
        </w:rPr>
      </w:pPr>
    </w:p>
    <w:p w:rsidR="001516F2" w:rsidRDefault="001516F2">
      <w:pPr>
        <w:pBdr>
          <w:top w:val="nil"/>
          <w:left w:val="nil"/>
          <w:bottom w:val="nil"/>
          <w:right w:val="nil"/>
          <w:between w:val="nil"/>
        </w:pBdr>
        <w:spacing w:after="0" w:line="240" w:lineRule="auto"/>
        <w:ind w:left="0" w:hanging="2"/>
        <w:rPr>
          <w:rFonts w:ascii="Times New Roman" w:eastAsia="Times New Roman" w:hAnsi="Times New Roman" w:cs="Times New Roman"/>
          <w:color w:val="000000"/>
          <w:sz w:val="24"/>
          <w:szCs w:val="24"/>
        </w:rPr>
      </w:pPr>
    </w:p>
    <w:p w:rsidR="001516F2" w:rsidRDefault="008519EE">
      <w:pPr>
        <w:spacing w:before="240" w:after="240"/>
        <w:ind w:left="0" w:hanging="2"/>
        <w:jc w:val="center"/>
        <w:rPr>
          <w:rFonts w:ascii="Times New Roman" w:eastAsia="Times New Roman" w:hAnsi="Times New Roman" w:cs="Times New Roman"/>
          <w:b/>
          <w:color w:val="2F5496"/>
          <w:sz w:val="24"/>
          <w:szCs w:val="24"/>
        </w:rPr>
      </w:pPr>
      <w:r>
        <w:rPr>
          <w:rFonts w:ascii="Times New Roman" w:eastAsia="Times New Roman" w:hAnsi="Times New Roman" w:cs="Times New Roman"/>
          <w:b/>
          <w:color w:val="2F5496"/>
          <w:sz w:val="24"/>
          <w:szCs w:val="24"/>
        </w:rPr>
        <w:t>Технічне завдання</w:t>
      </w:r>
    </w:p>
    <w:p w:rsidR="001516F2" w:rsidRDefault="008519EE">
      <w:pPr>
        <w:spacing w:before="240" w:after="240"/>
        <w:ind w:left="0" w:hanging="2"/>
        <w:jc w:val="center"/>
        <w:rPr>
          <w:rFonts w:ascii="Times New Roman" w:eastAsia="Times New Roman" w:hAnsi="Times New Roman" w:cs="Times New Roman"/>
          <w:b/>
          <w:color w:val="2F5496"/>
          <w:sz w:val="24"/>
          <w:szCs w:val="24"/>
        </w:rPr>
      </w:pPr>
      <w:r>
        <w:rPr>
          <w:rFonts w:ascii="Times New Roman" w:eastAsia="Times New Roman" w:hAnsi="Times New Roman" w:cs="Times New Roman"/>
          <w:b/>
          <w:color w:val="2F5496"/>
          <w:sz w:val="24"/>
          <w:szCs w:val="24"/>
        </w:rPr>
        <w:t>для підготовки дослід</w:t>
      </w:r>
      <w:r w:rsidR="00B55BBF">
        <w:rPr>
          <w:rFonts w:ascii="Times New Roman" w:eastAsia="Times New Roman" w:hAnsi="Times New Roman" w:cs="Times New Roman"/>
          <w:b/>
          <w:color w:val="2F5496"/>
          <w:sz w:val="24"/>
          <w:szCs w:val="24"/>
        </w:rPr>
        <w:t>ження щодо фінансової підтримки</w:t>
      </w:r>
      <w:r>
        <w:rPr>
          <w:rFonts w:ascii="Times New Roman" w:eastAsia="Times New Roman" w:hAnsi="Times New Roman" w:cs="Times New Roman"/>
          <w:b/>
          <w:color w:val="2F5496"/>
          <w:sz w:val="24"/>
          <w:szCs w:val="24"/>
        </w:rPr>
        <w:t xml:space="preserve"> організацій громадянського суспільства (далі – ОГС) з державного бюджету України</w:t>
      </w:r>
    </w:p>
    <w:p w:rsidR="001516F2" w:rsidRDefault="008519EE">
      <w:pPr>
        <w:spacing w:before="240" w:after="240"/>
        <w:ind w:left="0" w:hanging="2"/>
        <w:jc w:val="center"/>
        <w:rPr>
          <w:rFonts w:ascii="Times New Roman" w:eastAsia="Times New Roman" w:hAnsi="Times New Roman" w:cs="Times New Roman"/>
          <w:color w:val="2F5496"/>
          <w:sz w:val="24"/>
          <w:szCs w:val="24"/>
        </w:rPr>
      </w:pPr>
      <w:r>
        <w:rPr>
          <w:rFonts w:ascii="Times New Roman" w:eastAsia="Times New Roman" w:hAnsi="Times New Roman" w:cs="Times New Roman"/>
          <w:color w:val="2F5496"/>
          <w:sz w:val="24"/>
          <w:szCs w:val="24"/>
        </w:rPr>
        <w:t xml:space="preserve"> </w:t>
      </w:r>
    </w:p>
    <w:p w:rsidR="001516F2" w:rsidRDefault="008519EE">
      <w:pPr>
        <w:spacing w:before="240" w:after="24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Дослідження</w:t>
      </w:r>
      <w:r w:rsidR="00B55BBF">
        <w:rPr>
          <w:rFonts w:ascii="Times New Roman" w:eastAsia="Times New Roman" w:hAnsi="Times New Roman" w:cs="Times New Roman"/>
          <w:sz w:val="24"/>
          <w:szCs w:val="24"/>
        </w:rPr>
        <w:t xml:space="preserve"> проводиться </w:t>
      </w:r>
      <w:proofErr w:type="gramStart"/>
      <w:r w:rsidR="00B55BBF">
        <w:rPr>
          <w:rFonts w:ascii="Times New Roman" w:eastAsia="Times New Roman" w:hAnsi="Times New Roman" w:cs="Times New Roman"/>
          <w:sz w:val="24"/>
          <w:szCs w:val="24"/>
        </w:rPr>
        <w:t xml:space="preserve">у </w:t>
      </w:r>
      <w:r>
        <w:rPr>
          <w:rFonts w:ascii="Times New Roman" w:eastAsia="Times New Roman" w:hAnsi="Times New Roman" w:cs="Times New Roman"/>
          <w:sz w:val="24"/>
          <w:szCs w:val="24"/>
        </w:rPr>
        <w:t>межах</w:t>
      </w:r>
      <w:proofErr w:type="gramEnd"/>
      <w:r>
        <w:rPr>
          <w:rFonts w:ascii="Times New Roman" w:eastAsia="Times New Roman" w:hAnsi="Times New Roman" w:cs="Times New Roman"/>
          <w:sz w:val="24"/>
          <w:szCs w:val="24"/>
        </w:rPr>
        <w:t xml:space="preserve"> проєкту “Ініціатива секторальної підтримки громадянського суспільства України”, що реалізується ІСАР Єднання у консорціумі з Українським незалежним центром політичних досліджень (УНЦПД) та Центром демократії та верховенства права (ЦЕДЕ</w:t>
      </w:r>
      <w:r>
        <w:rPr>
          <w:rFonts w:ascii="Times New Roman" w:eastAsia="Times New Roman" w:hAnsi="Times New Roman" w:cs="Times New Roman"/>
          <w:sz w:val="24"/>
          <w:szCs w:val="24"/>
        </w:rPr>
        <w:t>М) завдяки щирій підтримці американського народу, наданій через Агентство США з міжнародного розвитку.</w:t>
      </w:r>
    </w:p>
    <w:tbl>
      <w:tblPr>
        <w:tblStyle w:val="af4"/>
        <w:tblW w:w="963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2055"/>
        <w:gridCol w:w="7575"/>
      </w:tblGrid>
      <w:tr w:rsidR="001516F2">
        <w:trPr>
          <w:trHeight w:val="1980"/>
        </w:trPr>
        <w:tc>
          <w:tcPr>
            <w:tcW w:w="20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516F2" w:rsidRDefault="008519EE">
            <w:pPr>
              <w:spacing w:before="240"/>
              <w:ind w:left="0" w:hanging="2"/>
              <w:jc w:val="right"/>
              <w:rPr>
                <w:rFonts w:ascii="Times New Roman" w:eastAsia="Times New Roman" w:hAnsi="Times New Roman" w:cs="Times New Roman"/>
                <w:color w:val="2F5496"/>
                <w:sz w:val="24"/>
                <w:szCs w:val="24"/>
              </w:rPr>
            </w:pPr>
            <w:r>
              <w:rPr>
                <w:rFonts w:ascii="Times New Roman" w:eastAsia="Times New Roman" w:hAnsi="Times New Roman" w:cs="Times New Roman"/>
                <w:color w:val="2F5496"/>
                <w:sz w:val="24"/>
                <w:szCs w:val="24"/>
              </w:rPr>
              <w:t>Мета:</w:t>
            </w:r>
          </w:p>
        </w:tc>
        <w:tc>
          <w:tcPr>
            <w:tcW w:w="757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516F2" w:rsidRDefault="008519EE">
            <w:pPr>
              <w:spacing w:before="24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Оцінка законодавчої та регуляторної політики щодо наявних механізмів фінансової підтримки ОГС з державного бюджету України, можливостей використанн</w:t>
            </w:r>
            <w:r>
              <w:rPr>
                <w:rFonts w:ascii="Times New Roman" w:eastAsia="Times New Roman" w:hAnsi="Times New Roman" w:cs="Times New Roman"/>
                <w:sz w:val="24"/>
                <w:szCs w:val="24"/>
              </w:rPr>
              <w:t>я бюджетних коштів ОГС та недоліків пов'язаних з їх виділенням, розподілом і використанням.</w:t>
            </w:r>
          </w:p>
        </w:tc>
      </w:tr>
      <w:tr w:rsidR="001516F2">
        <w:trPr>
          <w:trHeight w:val="975"/>
        </w:trPr>
        <w:tc>
          <w:tcPr>
            <w:tcW w:w="20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516F2" w:rsidRDefault="008519EE">
            <w:pPr>
              <w:spacing w:before="240"/>
              <w:ind w:left="0" w:hanging="2"/>
              <w:jc w:val="right"/>
              <w:rPr>
                <w:rFonts w:ascii="Times New Roman" w:eastAsia="Times New Roman" w:hAnsi="Times New Roman" w:cs="Times New Roman"/>
                <w:color w:val="2F5496"/>
                <w:sz w:val="24"/>
                <w:szCs w:val="24"/>
              </w:rPr>
            </w:pPr>
            <w:r>
              <w:rPr>
                <w:rFonts w:ascii="Times New Roman" w:eastAsia="Times New Roman" w:hAnsi="Times New Roman" w:cs="Times New Roman"/>
                <w:color w:val="2F5496"/>
                <w:sz w:val="24"/>
                <w:szCs w:val="24"/>
              </w:rPr>
              <w:t xml:space="preserve">Замовник: </w:t>
            </w:r>
          </w:p>
        </w:tc>
        <w:tc>
          <w:tcPr>
            <w:tcW w:w="757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516F2" w:rsidRDefault="008519EE">
            <w:pPr>
              <w:spacing w:before="24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Український незалежний центр політичних досліджень</w:t>
            </w:r>
          </w:p>
        </w:tc>
      </w:tr>
      <w:tr w:rsidR="001516F2">
        <w:trPr>
          <w:trHeight w:val="975"/>
        </w:trPr>
        <w:tc>
          <w:tcPr>
            <w:tcW w:w="20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516F2" w:rsidRDefault="008519EE">
            <w:pPr>
              <w:spacing w:before="240"/>
              <w:ind w:left="0" w:hanging="2"/>
              <w:jc w:val="right"/>
              <w:rPr>
                <w:rFonts w:ascii="Times New Roman" w:eastAsia="Times New Roman" w:hAnsi="Times New Roman" w:cs="Times New Roman"/>
                <w:color w:val="2F5496"/>
                <w:sz w:val="24"/>
                <w:szCs w:val="24"/>
              </w:rPr>
            </w:pPr>
            <w:r>
              <w:rPr>
                <w:rFonts w:ascii="Times New Roman" w:eastAsia="Times New Roman" w:hAnsi="Times New Roman" w:cs="Times New Roman"/>
                <w:color w:val="2F5496"/>
                <w:sz w:val="24"/>
                <w:szCs w:val="24"/>
              </w:rPr>
              <w:t>Обґрунтування:</w:t>
            </w:r>
          </w:p>
        </w:tc>
        <w:tc>
          <w:tcPr>
            <w:tcW w:w="757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516F2" w:rsidRDefault="008519EE">
            <w:pPr>
              <w:spacing w:before="24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Впродовж 2019-2021 років в Україні відбулись суттєві зміни в державних програмах підтримки ОГС. Це і розширення проєктного фінансування для різних типів ОГС, і запровадження нових процедур та початок запровадження електронної системи проведення конкурсів.</w:t>
            </w:r>
          </w:p>
          <w:p w:rsidR="001516F2" w:rsidRDefault="008519EE">
            <w:pPr>
              <w:spacing w:before="24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Наприкінці 2021 року в Україні почали впроваджувати єдину електронну систему конкурсів проєктів, розроблених ОГС, для яких надається фінансова підтримка з державного та місцевих бюджетів. Водночас деякі розпорядники бюджетних коштів досі проводять конкурси</w:t>
            </w:r>
            <w:r>
              <w:rPr>
                <w:rFonts w:ascii="Times New Roman" w:eastAsia="Times New Roman" w:hAnsi="Times New Roman" w:cs="Times New Roman"/>
                <w:sz w:val="24"/>
                <w:szCs w:val="24"/>
              </w:rPr>
              <w:t xml:space="preserve"> проєктів у “паперовому” вигляді, а деякі ОГС отримують фінансову підтримку взагалі без конкурсних процедур.</w:t>
            </w:r>
          </w:p>
          <w:p w:rsidR="001516F2" w:rsidRDefault="008519EE">
            <w:pPr>
              <w:spacing w:before="24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Фінансування ОГС із державного бюджету має розгалужене регулювання. Конкурсну процедуру закріплено в постанові Кабінету Міністрів України від 12 жовтня 2011 року №1049 “Про затвердження Порядку проведення конкурсу з визначення програм (проєктів, заходів), </w:t>
            </w:r>
            <w:r>
              <w:rPr>
                <w:rFonts w:ascii="Times New Roman" w:eastAsia="Times New Roman" w:hAnsi="Times New Roman" w:cs="Times New Roman"/>
                <w:sz w:val="24"/>
                <w:szCs w:val="24"/>
              </w:rPr>
              <w:lastRenderedPageBreak/>
              <w:t xml:space="preserve">розроблених інститутами громадянського суспільства, для виконання (реалізації) яких надається фінансова підтримка”. Водночас центральні органи виконавчої влади й бюджетні установи мають свої порядки дозволених і недозволених витрат, що деякими положеннями </w:t>
            </w:r>
            <w:r>
              <w:rPr>
                <w:rFonts w:ascii="Times New Roman" w:eastAsia="Times New Roman" w:hAnsi="Times New Roman" w:cs="Times New Roman"/>
                <w:sz w:val="24"/>
                <w:szCs w:val="24"/>
              </w:rPr>
              <w:t>суттєво відрізняються одне від одного. Також існують існують інші нормативні акти, якими керуються та по різному трактують організатори конкурсів при обмеженні витрат для ОГС.  Окрім того, органи влади ухвалюють окремими рішеннями форми звітних документів,</w:t>
            </w:r>
            <w:r>
              <w:rPr>
                <w:rFonts w:ascii="Times New Roman" w:eastAsia="Times New Roman" w:hAnsi="Times New Roman" w:cs="Times New Roman"/>
                <w:sz w:val="24"/>
                <w:szCs w:val="24"/>
              </w:rPr>
              <w:t xml:space="preserve"> порядки моніторингу тощо.</w:t>
            </w:r>
          </w:p>
          <w:p w:rsidR="001516F2" w:rsidRDefault="008519EE">
            <w:pPr>
              <w:spacing w:before="24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Попри значну історію виділення бюджетних коштів для ОГС в Україні існують різні механізми їх фінансування з державного бюджету, які вимагають удосконалення.</w:t>
            </w:r>
          </w:p>
          <w:p w:rsidR="001516F2" w:rsidRDefault="008519EE">
            <w:pPr>
              <w:spacing w:before="24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Поширена практика, коли організатори конкурсу (центральні органи виконавчої влади) з власної ініціативи (якщо немає відповідних нормативно-правових актів) установлюють максимальну вартість товарів, послуг і робіт. Такий підхід ускладнює реалізацію проєктів</w:t>
            </w:r>
            <w:r>
              <w:rPr>
                <w:rFonts w:ascii="Times New Roman" w:eastAsia="Times New Roman" w:hAnsi="Times New Roman" w:cs="Times New Roman"/>
                <w:sz w:val="24"/>
                <w:szCs w:val="24"/>
              </w:rPr>
              <w:t>, оскільки ОГС не можуть покрити необхідні витрати.</w:t>
            </w:r>
          </w:p>
          <w:p w:rsidR="001516F2" w:rsidRDefault="008519EE">
            <w:pPr>
              <w:spacing w:before="24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Отже, удосконалення потребує як розбудова, так і правове регулювання фінансування ОГС із державного бюджету. Багато ОГС не можуть взяти участі в конкурсах, не можуть закласти витрати, потрібні для реаліза</w:t>
            </w:r>
            <w:r>
              <w:rPr>
                <w:rFonts w:ascii="Times New Roman" w:eastAsia="Times New Roman" w:hAnsi="Times New Roman" w:cs="Times New Roman"/>
                <w:sz w:val="24"/>
                <w:szCs w:val="24"/>
              </w:rPr>
              <w:t xml:space="preserve">ції місії організації. </w:t>
            </w:r>
          </w:p>
          <w:p w:rsidR="001516F2" w:rsidRDefault="008519EE">
            <w:pPr>
              <w:spacing w:before="24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Тобто виникає потреба поліпшити якість надання фінансування з державного бюджету для ОГС, зокрема уніфікація дозволених витрат, вибудовування прозорих і зрозумілих процедур, які забезпечать реалізацію принципу рівного  ставлення до </w:t>
            </w:r>
            <w:r>
              <w:rPr>
                <w:rFonts w:ascii="Times New Roman" w:eastAsia="Times New Roman" w:hAnsi="Times New Roman" w:cs="Times New Roman"/>
                <w:sz w:val="24"/>
                <w:szCs w:val="24"/>
              </w:rPr>
              <w:t>всіх ОГС.</w:t>
            </w:r>
          </w:p>
        </w:tc>
      </w:tr>
      <w:tr w:rsidR="001516F2">
        <w:trPr>
          <w:trHeight w:val="2060"/>
        </w:trPr>
        <w:tc>
          <w:tcPr>
            <w:tcW w:w="20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516F2" w:rsidRDefault="008519EE">
            <w:pPr>
              <w:spacing w:before="240"/>
              <w:ind w:left="0" w:hanging="2"/>
              <w:jc w:val="right"/>
              <w:rPr>
                <w:rFonts w:ascii="Times New Roman" w:eastAsia="Times New Roman" w:hAnsi="Times New Roman" w:cs="Times New Roman"/>
                <w:color w:val="2F5496"/>
                <w:sz w:val="24"/>
                <w:szCs w:val="24"/>
              </w:rPr>
            </w:pPr>
            <w:r>
              <w:rPr>
                <w:rFonts w:ascii="Times New Roman" w:eastAsia="Times New Roman" w:hAnsi="Times New Roman" w:cs="Times New Roman"/>
                <w:color w:val="2F5496"/>
                <w:sz w:val="24"/>
                <w:szCs w:val="24"/>
              </w:rPr>
              <w:lastRenderedPageBreak/>
              <w:t>Робоча гіпотеза:</w:t>
            </w:r>
          </w:p>
        </w:tc>
        <w:tc>
          <w:tcPr>
            <w:tcW w:w="757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516F2" w:rsidRDefault="008519EE">
            <w:pPr>
              <w:spacing w:before="240"/>
              <w:ind w:left="0" w:hanging="2"/>
              <w:jc w:val="both"/>
              <w:rPr>
                <w:rFonts w:ascii="Montserrat" w:eastAsia="Montserrat" w:hAnsi="Montserrat" w:cs="Montserrat"/>
              </w:rPr>
            </w:pPr>
            <w:r>
              <w:rPr>
                <w:rFonts w:ascii="Times New Roman" w:eastAsia="Times New Roman" w:hAnsi="Times New Roman" w:cs="Times New Roman"/>
                <w:sz w:val="24"/>
                <w:szCs w:val="24"/>
              </w:rPr>
              <w:t>Встановлення уніфікованих вимог до учасників конкурсів, дозволених витрат, встановлених граничних сум, умов співфінансування, до засад відбору членів конкурсної комісії, до процедур погодження кошторисів витрат, моніторингу та з</w:t>
            </w:r>
            <w:r>
              <w:rPr>
                <w:rFonts w:ascii="Times New Roman" w:eastAsia="Times New Roman" w:hAnsi="Times New Roman" w:cs="Times New Roman"/>
                <w:sz w:val="24"/>
                <w:szCs w:val="24"/>
              </w:rPr>
              <w:t>вітування здатні унеможливити штучно створені обмеження та полегшити участь ОГС в конкурсах та реалізації розроблених ними проєктів.</w:t>
            </w:r>
          </w:p>
        </w:tc>
      </w:tr>
      <w:tr w:rsidR="001516F2" w:rsidTr="00B55BBF">
        <w:trPr>
          <w:trHeight w:val="1635"/>
        </w:trPr>
        <w:tc>
          <w:tcPr>
            <w:tcW w:w="20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516F2" w:rsidRDefault="008519EE">
            <w:pPr>
              <w:spacing w:before="240"/>
              <w:ind w:left="0" w:hanging="2"/>
              <w:jc w:val="right"/>
              <w:rPr>
                <w:rFonts w:ascii="Times New Roman" w:eastAsia="Times New Roman" w:hAnsi="Times New Roman" w:cs="Times New Roman"/>
                <w:color w:val="2F5496"/>
                <w:sz w:val="24"/>
                <w:szCs w:val="24"/>
              </w:rPr>
            </w:pPr>
            <w:r>
              <w:rPr>
                <w:rFonts w:ascii="Times New Roman" w:eastAsia="Times New Roman" w:hAnsi="Times New Roman" w:cs="Times New Roman"/>
                <w:color w:val="2F5496"/>
                <w:sz w:val="24"/>
                <w:szCs w:val="24"/>
              </w:rPr>
              <w:t>Цілі:</w:t>
            </w:r>
          </w:p>
        </w:tc>
        <w:tc>
          <w:tcPr>
            <w:tcW w:w="757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516F2" w:rsidRDefault="008519EE">
            <w:pPr>
              <w:spacing w:before="24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Інформація та дані дослідження дозволять оцінити ефективність програм фінансової підтримки ОГС у період 2019-2021 рр. (період інтенсивного переходу на конкурсне фінансування), оцінити основні потреби організаторів та учасників, визначити переваги та недолі</w:t>
            </w:r>
            <w:r>
              <w:rPr>
                <w:rFonts w:ascii="Times New Roman" w:eastAsia="Times New Roman" w:hAnsi="Times New Roman" w:cs="Times New Roman"/>
                <w:sz w:val="24"/>
                <w:szCs w:val="24"/>
              </w:rPr>
              <w:t xml:space="preserve">ки законодавства фінансової підтримки ОГС з державного бюджету </w:t>
            </w:r>
            <w:proofErr w:type="gramStart"/>
            <w:r>
              <w:rPr>
                <w:rFonts w:ascii="Times New Roman" w:eastAsia="Times New Roman" w:hAnsi="Times New Roman" w:cs="Times New Roman"/>
                <w:sz w:val="24"/>
                <w:szCs w:val="24"/>
              </w:rPr>
              <w:t>України  та</w:t>
            </w:r>
            <w:proofErr w:type="gramEnd"/>
            <w:r>
              <w:rPr>
                <w:rFonts w:ascii="Times New Roman" w:eastAsia="Times New Roman" w:hAnsi="Times New Roman" w:cs="Times New Roman"/>
                <w:sz w:val="24"/>
                <w:szCs w:val="24"/>
              </w:rPr>
              <w:t xml:space="preserve"> визначити необхідні зміни до законодавства або зміни в </w:t>
            </w:r>
            <w:r>
              <w:rPr>
                <w:rFonts w:ascii="Times New Roman" w:eastAsia="Times New Roman" w:hAnsi="Times New Roman" w:cs="Times New Roman"/>
                <w:sz w:val="24"/>
                <w:szCs w:val="24"/>
              </w:rPr>
              <w:lastRenderedPageBreak/>
              <w:t>практиці його виконання органами державної влади. Результати будуть використані для подальшого впровадження кращих політик для</w:t>
            </w:r>
            <w:r>
              <w:rPr>
                <w:rFonts w:ascii="Times New Roman" w:eastAsia="Times New Roman" w:hAnsi="Times New Roman" w:cs="Times New Roman"/>
                <w:sz w:val="24"/>
                <w:szCs w:val="24"/>
              </w:rPr>
              <w:t xml:space="preserve"> підтримки ОГС в Україні.</w:t>
            </w:r>
          </w:p>
        </w:tc>
      </w:tr>
      <w:tr w:rsidR="001516F2">
        <w:trPr>
          <w:trHeight w:val="2600"/>
        </w:trPr>
        <w:tc>
          <w:tcPr>
            <w:tcW w:w="20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516F2" w:rsidRDefault="008519EE">
            <w:pPr>
              <w:spacing w:before="240"/>
              <w:ind w:left="0" w:hanging="2"/>
              <w:jc w:val="right"/>
              <w:rPr>
                <w:rFonts w:ascii="Times New Roman" w:eastAsia="Times New Roman" w:hAnsi="Times New Roman" w:cs="Times New Roman"/>
                <w:color w:val="2F5496"/>
                <w:sz w:val="24"/>
                <w:szCs w:val="24"/>
              </w:rPr>
            </w:pPr>
            <w:r>
              <w:rPr>
                <w:rFonts w:ascii="Times New Roman" w:eastAsia="Times New Roman" w:hAnsi="Times New Roman" w:cs="Times New Roman"/>
                <w:color w:val="2F5496"/>
                <w:sz w:val="24"/>
                <w:szCs w:val="24"/>
              </w:rPr>
              <w:lastRenderedPageBreak/>
              <w:t>Вид дослідження:</w:t>
            </w:r>
          </w:p>
        </w:tc>
        <w:tc>
          <w:tcPr>
            <w:tcW w:w="757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516F2" w:rsidRDefault="008519EE">
            <w:pPr>
              <w:spacing w:before="24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Кабінетне дослідження (вивчення нормативної бази, встановлення переліку організаторів загальнодержавних конкурсів проєктів ОГС та вивчення конкурсної документації); вивчення наявних досліджень, що торкаються пита</w:t>
            </w:r>
            <w:r>
              <w:rPr>
                <w:rFonts w:ascii="Times New Roman" w:eastAsia="Times New Roman" w:hAnsi="Times New Roman" w:cs="Times New Roman"/>
                <w:sz w:val="24"/>
                <w:szCs w:val="24"/>
              </w:rPr>
              <w:t>нь для висвітлення; аналіз інформації з відкритих джерел; польове дослідження (глибинне інтерв'ю з представниками організаторів конкурсів; глибинне інтерв'ю з керівниками реалізованих проєктів за фінансової підтримки держави); анкетування учасників конкурс</w:t>
            </w:r>
            <w:r>
              <w:rPr>
                <w:rFonts w:ascii="Times New Roman" w:eastAsia="Times New Roman" w:hAnsi="Times New Roman" w:cs="Times New Roman"/>
                <w:sz w:val="24"/>
                <w:szCs w:val="24"/>
              </w:rPr>
              <w:t>ів.</w:t>
            </w:r>
          </w:p>
        </w:tc>
      </w:tr>
      <w:tr w:rsidR="001516F2">
        <w:trPr>
          <w:trHeight w:val="1250"/>
        </w:trPr>
        <w:tc>
          <w:tcPr>
            <w:tcW w:w="20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516F2" w:rsidRDefault="008519EE">
            <w:pPr>
              <w:spacing w:before="240"/>
              <w:ind w:left="0" w:hanging="2"/>
              <w:jc w:val="right"/>
              <w:rPr>
                <w:rFonts w:ascii="Times New Roman" w:eastAsia="Times New Roman" w:hAnsi="Times New Roman" w:cs="Times New Roman"/>
                <w:color w:val="2F5496"/>
                <w:sz w:val="24"/>
                <w:szCs w:val="24"/>
              </w:rPr>
            </w:pPr>
            <w:r>
              <w:rPr>
                <w:rFonts w:ascii="Times New Roman" w:eastAsia="Times New Roman" w:hAnsi="Times New Roman" w:cs="Times New Roman"/>
                <w:color w:val="2F5496"/>
                <w:sz w:val="24"/>
                <w:szCs w:val="24"/>
              </w:rPr>
              <w:t>Об`єкт дослідження:</w:t>
            </w:r>
          </w:p>
        </w:tc>
        <w:tc>
          <w:tcPr>
            <w:tcW w:w="757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516F2" w:rsidRDefault="008519EE">
            <w:pPr>
              <w:spacing w:before="24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Правові механізми фінансової підтримки ОГС (громадські об’єднання та їх відокремлені підрозділи із статусом юридичної особи, творчі спілки, які згідно із законодавством мають право на отримання фінансової підтримки за рахунок бюдже</w:t>
            </w:r>
            <w:r>
              <w:rPr>
                <w:rFonts w:ascii="Times New Roman" w:eastAsia="Times New Roman" w:hAnsi="Times New Roman" w:cs="Times New Roman"/>
                <w:sz w:val="24"/>
                <w:szCs w:val="24"/>
              </w:rPr>
              <w:t>тних коштів) за рахунок коштів з державного бюджету України та практичні аспекти.</w:t>
            </w:r>
          </w:p>
        </w:tc>
      </w:tr>
      <w:tr w:rsidR="001516F2">
        <w:trPr>
          <w:trHeight w:val="2330"/>
        </w:trPr>
        <w:tc>
          <w:tcPr>
            <w:tcW w:w="20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516F2" w:rsidRDefault="008519EE">
            <w:pPr>
              <w:spacing w:before="240"/>
              <w:ind w:left="0" w:hanging="2"/>
              <w:jc w:val="right"/>
              <w:rPr>
                <w:rFonts w:ascii="Times New Roman" w:eastAsia="Times New Roman" w:hAnsi="Times New Roman" w:cs="Times New Roman"/>
                <w:color w:val="2F5496"/>
                <w:sz w:val="24"/>
                <w:szCs w:val="24"/>
              </w:rPr>
            </w:pPr>
            <w:r>
              <w:rPr>
                <w:rFonts w:ascii="Times New Roman" w:eastAsia="Times New Roman" w:hAnsi="Times New Roman" w:cs="Times New Roman"/>
                <w:color w:val="2F5496"/>
                <w:sz w:val="24"/>
                <w:szCs w:val="24"/>
              </w:rPr>
              <w:t>Предмет дослідження:</w:t>
            </w:r>
          </w:p>
        </w:tc>
        <w:tc>
          <w:tcPr>
            <w:tcW w:w="757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516F2" w:rsidRDefault="008519EE">
            <w:pPr>
              <w:spacing w:before="24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Бюджетні програми державного бюджету України, якими передбачено надання фінансової підтримки ОГС як на конкурсній основі, так і пряме фінансування; порядки використання коштів; способи надання фінансової підтримки з 2019 по 2021 роки; конкурсні пропозиції,</w:t>
            </w:r>
            <w:r>
              <w:rPr>
                <w:rFonts w:ascii="Times New Roman" w:eastAsia="Times New Roman" w:hAnsi="Times New Roman" w:cs="Times New Roman"/>
                <w:sz w:val="24"/>
                <w:szCs w:val="24"/>
              </w:rPr>
              <w:t xml:space="preserve"> які подавались на конкурси проєктів ОГС; організація та проведення конкурсних відборів; ОГС, які отримали фінансову підтримку; складнощі пов’язані з підготовкою конкурсних пропозицій, проведенням конкурсів, узгодженням та виділенням коштів, їх використанн</w:t>
            </w:r>
            <w:r>
              <w:rPr>
                <w:rFonts w:ascii="Times New Roman" w:eastAsia="Times New Roman" w:hAnsi="Times New Roman" w:cs="Times New Roman"/>
                <w:sz w:val="24"/>
                <w:szCs w:val="24"/>
              </w:rPr>
              <w:t xml:space="preserve">ям та звітуванням; розрахунок власного внеску ОГС. </w:t>
            </w:r>
          </w:p>
        </w:tc>
      </w:tr>
      <w:tr w:rsidR="001516F2" w:rsidTr="00B55BBF">
        <w:trPr>
          <w:trHeight w:val="1352"/>
        </w:trPr>
        <w:tc>
          <w:tcPr>
            <w:tcW w:w="20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516F2" w:rsidRDefault="008519EE">
            <w:pPr>
              <w:spacing w:before="200"/>
              <w:ind w:left="0" w:hanging="2"/>
              <w:jc w:val="right"/>
              <w:rPr>
                <w:rFonts w:ascii="Times New Roman" w:eastAsia="Times New Roman" w:hAnsi="Times New Roman" w:cs="Times New Roman"/>
                <w:color w:val="2F5496"/>
                <w:sz w:val="24"/>
                <w:szCs w:val="24"/>
              </w:rPr>
            </w:pPr>
            <w:r>
              <w:rPr>
                <w:rFonts w:ascii="Times New Roman" w:eastAsia="Times New Roman" w:hAnsi="Times New Roman" w:cs="Times New Roman"/>
                <w:color w:val="2F5496"/>
                <w:sz w:val="24"/>
                <w:szCs w:val="24"/>
              </w:rPr>
              <w:t>Питання для висвітлення</w:t>
            </w:r>
          </w:p>
        </w:tc>
        <w:tc>
          <w:tcPr>
            <w:tcW w:w="757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516F2" w:rsidRPr="00B55BBF" w:rsidRDefault="008519EE" w:rsidP="00B55BBF">
            <w:pPr>
              <w:pStyle w:val="a8"/>
              <w:numPr>
                <w:ilvl w:val="0"/>
                <w:numId w:val="7"/>
              </w:numPr>
              <w:spacing w:before="200"/>
              <w:ind w:leftChars="0" w:firstLineChars="0"/>
              <w:jc w:val="both"/>
              <w:rPr>
                <w:rFonts w:ascii="Times New Roman" w:hAnsi="Times New Roman" w:cs="Times New Roman"/>
                <w:sz w:val="24"/>
                <w:szCs w:val="24"/>
              </w:rPr>
            </w:pPr>
            <w:r w:rsidRPr="00B55BBF">
              <w:rPr>
                <w:rFonts w:ascii="Times New Roman" w:hAnsi="Times New Roman" w:cs="Times New Roman"/>
                <w:sz w:val="24"/>
                <w:szCs w:val="24"/>
              </w:rPr>
              <w:t>За якими програмами та через яких розпорядників бюджетних коштів надається фінансова підтримка ОГС.</w:t>
            </w:r>
          </w:p>
          <w:p w:rsidR="001516F2" w:rsidRPr="00B55BBF" w:rsidRDefault="008519EE" w:rsidP="00B55BBF">
            <w:pPr>
              <w:pStyle w:val="a8"/>
              <w:numPr>
                <w:ilvl w:val="0"/>
                <w:numId w:val="7"/>
              </w:numPr>
              <w:spacing w:before="200"/>
              <w:ind w:leftChars="0" w:firstLineChars="0"/>
              <w:jc w:val="both"/>
              <w:rPr>
                <w:rFonts w:ascii="Times New Roman" w:hAnsi="Times New Roman" w:cs="Times New Roman"/>
                <w:sz w:val="24"/>
                <w:szCs w:val="24"/>
              </w:rPr>
            </w:pPr>
            <w:r w:rsidRPr="00B55BBF">
              <w:rPr>
                <w:rFonts w:ascii="Times New Roman" w:hAnsi="Times New Roman" w:cs="Times New Roman"/>
                <w:sz w:val="24"/>
                <w:szCs w:val="24"/>
              </w:rPr>
              <w:t xml:space="preserve">Перспективи утворення нових розпорядників бюджетних коштів для надання фінансової підтримки ОГС. Недоліки та переваги. </w:t>
            </w:r>
          </w:p>
          <w:p w:rsidR="001516F2" w:rsidRPr="00B55BBF" w:rsidRDefault="008519EE" w:rsidP="00B55BBF">
            <w:pPr>
              <w:pStyle w:val="a8"/>
              <w:numPr>
                <w:ilvl w:val="0"/>
                <w:numId w:val="7"/>
              </w:numPr>
              <w:ind w:leftChars="0" w:firstLineChars="0"/>
              <w:jc w:val="both"/>
              <w:rPr>
                <w:rFonts w:ascii="Times New Roman" w:hAnsi="Times New Roman" w:cs="Times New Roman"/>
                <w:sz w:val="24"/>
                <w:szCs w:val="24"/>
              </w:rPr>
            </w:pPr>
            <w:r w:rsidRPr="00B55BBF">
              <w:rPr>
                <w:rFonts w:ascii="Times New Roman" w:hAnsi="Times New Roman" w:cs="Times New Roman"/>
                <w:sz w:val="24"/>
                <w:szCs w:val="24"/>
              </w:rPr>
              <w:t xml:space="preserve">Наскільки прозорими є процеси надання фінансової підтримки ОГС з державного бюджету. </w:t>
            </w:r>
          </w:p>
          <w:p w:rsidR="001516F2" w:rsidRPr="00B55BBF" w:rsidRDefault="008519EE" w:rsidP="00B55BBF">
            <w:pPr>
              <w:pStyle w:val="a8"/>
              <w:numPr>
                <w:ilvl w:val="0"/>
                <w:numId w:val="7"/>
              </w:numPr>
              <w:ind w:leftChars="0" w:firstLineChars="0"/>
              <w:jc w:val="both"/>
              <w:rPr>
                <w:rFonts w:ascii="Times New Roman" w:hAnsi="Times New Roman" w:cs="Times New Roman"/>
                <w:sz w:val="24"/>
                <w:szCs w:val="24"/>
              </w:rPr>
            </w:pPr>
            <w:r w:rsidRPr="00B55BBF">
              <w:rPr>
                <w:rFonts w:ascii="Times New Roman" w:hAnsi="Times New Roman" w:cs="Times New Roman"/>
                <w:sz w:val="24"/>
                <w:szCs w:val="24"/>
              </w:rPr>
              <w:t>На які пріоритетні завдання спрямовується фінанс</w:t>
            </w:r>
            <w:r w:rsidRPr="00B55BBF">
              <w:rPr>
                <w:rFonts w:ascii="Times New Roman" w:hAnsi="Times New Roman" w:cs="Times New Roman"/>
                <w:sz w:val="24"/>
                <w:szCs w:val="24"/>
              </w:rPr>
              <w:t>ова підтримка ОГС.</w:t>
            </w:r>
          </w:p>
          <w:p w:rsidR="001516F2" w:rsidRPr="00B55BBF" w:rsidRDefault="008519EE" w:rsidP="00B55BBF">
            <w:pPr>
              <w:pStyle w:val="a8"/>
              <w:numPr>
                <w:ilvl w:val="0"/>
                <w:numId w:val="7"/>
              </w:numPr>
              <w:ind w:leftChars="0" w:firstLineChars="0"/>
              <w:jc w:val="both"/>
              <w:rPr>
                <w:rFonts w:ascii="Times New Roman" w:hAnsi="Times New Roman" w:cs="Times New Roman"/>
                <w:sz w:val="24"/>
                <w:szCs w:val="24"/>
              </w:rPr>
            </w:pPr>
            <w:r w:rsidRPr="00B55BBF">
              <w:rPr>
                <w:rFonts w:ascii="Times New Roman" w:hAnsi="Times New Roman" w:cs="Times New Roman"/>
                <w:sz w:val="24"/>
                <w:szCs w:val="24"/>
              </w:rPr>
              <w:t>Які є особливості різних конкурсів проєктів та вимоги до ОГС для отримання фінансової підтримки з державного бюджети.</w:t>
            </w:r>
          </w:p>
          <w:p w:rsidR="001516F2" w:rsidRPr="00B55BBF" w:rsidRDefault="008519EE" w:rsidP="00B55BBF">
            <w:pPr>
              <w:pStyle w:val="a8"/>
              <w:numPr>
                <w:ilvl w:val="0"/>
                <w:numId w:val="7"/>
              </w:numPr>
              <w:ind w:leftChars="0" w:firstLineChars="0"/>
              <w:jc w:val="both"/>
              <w:rPr>
                <w:rFonts w:ascii="Times New Roman" w:hAnsi="Times New Roman" w:cs="Times New Roman"/>
                <w:sz w:val="24"/>
                <w:szCs w:val="24"/>
              </w:rPr>
            </w:pPr>
            <w:r w:rsidRPr="00B55BBF">
              <w:rPr>
                <w:rFonts w:ascii="Times New Roman" w:hAnsi="Times New Roman" w:cs="Times New Roman"/>
                <w:sz w:val="24"/>
                <w:szCs w:val="24"/>
              </w:rPr>
              <w:lastRenderedPageBreak/>
              <w:t>Які граничні суми виділяються для реалізації проєктів для ОГС.</w:t>
            </w:r>
          </w:p>
          <w:p w:rsidR="001516F2" w:rsidRPr="00B55BBF" w:rsidRDefault="008519EE" w:rsidP="00B55BBF">
            <w:pPr>
              <w:pStyle w:val="a8"/>
              <w:numPr>
                <w:ilvl w:val="0"/>
                <w:numId w:val="7"/>
              </w:numPr>
              <w:ind w:leftChars="0" w:firstLineChars="0"/>
              <w:jc w:val="both"/>
              <w:rPr>
                <w:rFonts w:ascii="Times New Roman" w:hAnsi="Times New Roman" w:cs="Times New Roman"/>
                <w:sz w:val="24"/>
                <w:szCs w:val="24"/>
              </w:rPr>
            </w:pPr>
            <w:r w:rsidRPr="00B55BBF">
              <w:rPr>
                <w:rFonts w:ascii="Times New Roman" w:hAnsi="Times New Roman" w:cs="Times New Roman"/>
                <w:sz w:val="24"/>
                <w:szCs w:val="24"/>
              </w:rPr>
              <w:t>Скільки ОГС та в яких обсягах отримали фінансову підт</w:t>
            </w:r>
            <w:r w:rsidRPr="00B55BBF">
              <w:rPr>
                <w:rFonts w:ascii="Times New Roman" w:hAnsi="Times New Roman" w:cs="Times New Roman"/>
                <w:sz w:val="24"/>
                <w:szCs w:val="24"/>
              </w:rPr>
              <w:t>римку на конкурсній основі у 2019-2021 роках. Скільки конкурсних пропозицій ОГС подавалось на конкурси, допущено до участі, перемогло, отримало фінансову підтримку та реалізувало проєкти за рахунок коштів з державного бюджету.</w:t>
            </w:r>
          </w:p>
          <w:p w:rsidR="001516F2" w:rsidRPr="00B55BBF" w:rsidRDefault="008519EE" w:rsidP="00B55BBF">
            <w:pPr>
              <w:pStyle w:val="a8"/>
              <w:numPr>
                <w:ilvl w:val="0"/>
                <w:numId w:val="7"/>
              </w:numPr>
              <w:ind w:leftChars="0" w:firstLineChars="0"/>
              <w:jc w:val="both"/>
              <w:rPr>
                <w:rFonts w:ascii="Times New Roman" w:hAnsi="Times New Roman" w:cs="Times New Roman"/>
                <w:sz w:val="24"/>
                <w:szCs w:val="24"/>
              </w:rPr>
            </w:pPr>
            <w:r w:rsidRPr="00B55BBF">
              <w:rPr>
                <w:rFonts w:ascii="Times New Roman" w:hAnsi="Times New Roman" w:cs="Times New Roman"/>
                <w:sz w:val="24"/>
                <w:szCs w:val="24"/>
              </w:rPr>
              <w:t>Наскільки доступною є інформ</w:t>
            </w:r>
            <w:r w:rsidRPr="00B55BBF">
              <w:rPr>
                <w:rFonts w:ascii="Times New Roman" w:hAnsi="Times New Roman" w:cs="Times New Roman"/>
                <w:sz w:val="24"/>
                <w:szCs w:val="24"/>
              </w:rPr>
              <w:t>ація про конкурси (відбір, реалізація проєктів, звітність).</w:t>
            </w:r>
          </w:p>
          <w:p w:rsidR="001516F2" w:rsidRPr="00B55BBF" w:rsidRDefault="008519EE" w:rsidP="00B55BBF">
            <w:pPr>
              <w:pStyle w:val="a8"/>
              <w:numPr>
                <w:ilvl w:val="0"/>
                <w:numId w:val="7"/>
              </w:numPr>
              <w:ind w:leftChars="0" w:firstLineChars="0"/>
              <w:jc w:val="both"/>
              <w:rPr>
                <w:rFonts w:ascii="Times New Roman" w:hAnsi="Times New Roman" w:cs="Times New Roman"/>
                <w:sz w:val="24"/>
                <w:szCs w:val="24"/>
              </w:rPr>
            </w:pPr>
            <w:r w:rsidRPr="00B55BBF">
              <w:rPr>
                <w:rFonts w:ascii="Times New Roman" w:hAnsi="Times New Roman" w:cs="Times New Roman"/>
                <w:sz w:val="24"/>
                <w:szCs w:val="24"/>
              </w:rPr>
              <w:t>Які є особливості етапів фінансування проєктів ОГС у різних організаторів конкурсів.</w:t>
            </w:r>
          </w:p>
          <w:p w:rsidR="001516F2" w:rsidRPr="00B55BBF" w:rsidRDefault="008519EE" w:rsidP="00B55BBF">
            <w:pPr>
              <w:pStyle w:val="a8"/>
              <w:numPr>
                <w:ilvl w:val="0"/>
                <w:numId w:val="7"/>
              </w:numPr>
              <w:ind w:leftChars="0" w:firstLineChars="0"/>
              <w:jc w:val="both"/>
              <w:rPr>
                <w:rFonts w:ascii="Times New Roman" w:hAnsi="Times New Roman" w:cs="Times New Roman"/>
                <w:sz w:val="24"/>
                <w:szCs w:val="24"/>
              </w:rPr>
            </w:pPr>
            <w:r w:rsidRPr="00B55BBF">
              <w:rPr>
                <w:rFonts w:ascii="Times New Roman" w:hAnsi="Times New Roman" w:cs="Times New Roman"/>
                <w:sz w:val="24"/>
                <w:szCs w:val="24"/>
              </w:rPr>
              <w:t>Ступінь уніфікації вимог до учасників конкурсів та дозволених витрат від різних організаторів конкурсів. Види</w:t>
            </w:r>
            <w:r w:rsidRPr="00B55BBF">
              <w:rPr>
                <w:rFonts w:ascii="Times New Roman" w:hAnsi="Times New Roman" w:cs="Times New Roman"/>
                <w:sz w:val="24"/>
                <w:szCs w:val="24"/>
              </w:rPr>
              <w:t xml:space="preserve"> витрат, граничні вартості робіт, товарів та послуг та наявність регуляції нормативно-правовими актами.</w:t>
            </w:r>
          </w:p>
          <w:p w:rsidR="001516F2" w:rsidRPr="00B55BBF" w:rsidRDefault="008519EE" w:rsidP="00B55BBF">
            <w:pPr>
              <w:pStyle w:val="a8"/>
              <w:numPr>
                <w:ilvl w:val="0"/>
                <w:numId w:val="7"/>
              </w:numPr>
              <w:ind w:leftChars="0" w:firstLineChars="0"/>
              <w:jc w:val="both"/>
              <w:rPr>
                <w:rFonts w:ascii="Times New Roman" w:hAnsi="Times New Roman" w:cs="Times New Roman"/>
                <w:sz w:val="24"/>
                <w:szCs w:val="24"/>
              </w:rPr>
            </w:pPr>
            <w:r w:rsidRPr="00B55BBF">
              <w:rPr>
                <w:rFonts w:ascii="Times New Roman" w:hAnsi="Times New Roman" w:cs="Times New Roman"/>
                <w:sz w:val="24"/>
                <w:szCs w:val="24"/>
              </w:rPr>
              <w:t>Які видатки для реалізації проєктів потребують ОГС, але не дозволені організаторами конкурсів (наприклад, закупівля основних засобів).</w:t>
            </w:r>
          </w:p>
          <w:p w:rsidR="001516F2" w:rsidRPr="00B55BBF" w:rsidRDefault="008519EE" w:rsidP="00B55BBF">
            <w:pPr>
              <w:pStyle w:val="a8"/>
              <w:numPr>
                <w:ilvl w:val="0"/>
                <w:numId w:val="7"/>
              </w:numPr>
              <w:ind w:leftChars="0" w:firstLineChars="0"/>
              <w:jc w:val="both"/>
              <w:rPr>
                <w:rFonts w:ascii="Times New Roman" w:hAnsi="Times New Roman" w:cs="Times New Roman"/>
                <w:sz w:val="24"/>
                <w:szCs w:val="24"/>
              </w:rPr>
            </w:pPr>
            <w:r w:rsidRPr="00B55BBF">
              <w:rPr>
                <w:rFonts w:ascii="Times New Roman" w:hAnsi="Times New Roman" w:cs="Times New Roman"/>
                <w:sz w:val="24"/>
                <w:szCs w:val="24"/>
              </w:rPr>
              <w:t xml:space="preserve">Чи передбачено </w:t>
            </w:r>
            <w:r w:rsidRPr="00B55BBF">
              <w:rPr>
                <w:rFonts w:ascii="Times New Roman" w:hAnsi="Times New Roman" w:cs="Times New Roman"/>
                <w:sz w:val="24"/>
                <w:szCs w:val="24"/>
              </w:rPr>
              <w:t xml:space="preserve">покриття адміністративних витрат (зокрема, на оренду офісів) та витрат на організаційний розвиток. </w:t>
            </w:r>
          </w:p>
          <w:p w:rsidR="001516F2" w:rsidRPr="00B55BBF" w:rsidRDefault="008519EE" w:rsidP="00B55BBF">
            <w:pPr>
              <w:pStyle w:val="a8"/>
              <w:numPr>
                <w:ilvl w:val="0"/>
                <w:numId w:val="7"/>
              </w:numPr>
              <w:ind w:leftChars="0" w:firstLineChars="0"/>
              <w:jc w:val="both"/>
              <w:rPr>
                <w:rFonts w:ascii="Times New Roman" w:hAnsi="Times New Roman" w:cs="Times New Roman"/>
                <w:sz w:val="24"/>
                <w:szCs w:val="24"/>
              </w:rPr>
            </w:pPr>
            <w:r w:rsidRPr="00B55BBF">
              <w:rPr>
                <w:rFonts w:ascii="Times New Roman" w:hAnsi="Times New Roman" w:cs="Times New Roman"/>
                <w:sz w:val="24"/>
                <w:szCs w:val="24"/>
              </w:rPr>
              <w:t>У якій формі може бути власний внесок ОГС? Які вимоги до співфінансування проєктів ОГС від різних організаторів конкурсу. Відображення власного внеску у звітних документах та його підтвердження.</w:t>
            </w:r>
          </w:p>
          <w:p w:rsidR="001516F2" w:rsidRPr="00B55BBF" w:rsidRDefault="008519EE" w:rsidP="00B55BBF">
            <w:pPr>
              <w:pStyle w:val="a8"/>
              <w:numPr>
                <w:ilvl w:val="0"/>
                <w:numId w:val="7"/>
              </w:numPr>
              <w:ind w:leftChars="0" w:firstLineChars="0"/>
              <w:jc w:val="both"/>
              <w:rPr>
                <w:rFonts w:ascii="Times New Roman" w:hAnsi="Times New Roman" w:cs="Times New Roman"/>
                <w:sz w:val="24"/>
                <w:szCs w:val="24"/>
              </w:rPr>
            </w:pPr>
            <w:r w:rsidRPr="00B55BBF">
              <w:rPr>
                <w:rFonts w:ascii="Times New Roman" w:hAnsi="Times New Roman" w:cs="Times New Roman"/>
                <w:sz w:val="24"/>
                <w:szCs w:val="24"/>
              </w:rPr>
              <w:t xml:space="preserve">Що можуть запропонувати ОГС у якості відображення  власного </w:t>
            </w:r>
            <w:r w:rsidRPr="00B55BBF">
              <w:rPr>
                <w:rFonts w:ascii="Times New Roman" w:hAnsi="Times New Roman" w:cs="Times New Roman"/>
                <w:sz w:val="24"/>
                <w:szCs w:val="24"/>
              </w:rPr>
              <w:t>внеску.</w:t>
            </w:r>
          </w:p>
          <w:p w:rsidR="001516F2" w:rsidRPr="00B55BBF" w:rsidRDefault="008519EE" w:rsidP="00B55BBF">
            <w:pPr>
              <w:pStyle w:val="a8"/>
              <w:numPr>
                <w:ilvl w:val="0"/>
                <w:numId w:val="7"/>
              </w:numPr>
              <w:ind w:leftChars="0" w:firstLineChars="0"/>
              <w:jc w:val="both"/>
              <w:rPr>
                <w:rFonts w:ascii="Times New Roman" w:hAnsi="Times New Roman" w:cs="Times New Roman"/>
                <w:sz w:val="24"/>
                <w:szCs w:val="24"/>
              </w:rPr>
            </w:pPr>
            <w:r w:rsidRPr="00B55BBF">
              <w:rPr>
                <w:rFonts w:ascii="Times New Roman" w:hAnsi="Times New Roman" w:cs="Times New Roman"/>
                <w:sz w:val="24"/>
                <w:szCs w:val="24"/>
              </w:rPr>
              <w:t>Як відбувається і чим регулюється процес погодження кошторису витрат та підписання договору</w:t>
            </w:r>
            <w:r w:rsidRPr="00B55BBF">
              <w:rPr>
                <w:rFonts w:ascii="Montserrat" w:eastAsia="Montserrat" w:hAnsi="Montserrat" w:cs="Montserrat"/>
              </w:rPr>
              <w:t>.</w:t>
            </w:r>
          </w:p>
          <w:p w:rsidR="001516F2" w:rsidRPr="00B55BBF" w:rsidRDefault="008519EE" w:rsidP="00B55BBF">
            <w:pPr>
              <w:pStyle w:val="a8"/>
              <w:numPr>
                <w:ilvl w:val="0"/>
                <w:numId w:val="7"/>
              </w:numPr>
              <w:ind w:leftChars="0" w:firstLineChars="0"/>
              <w:jc w:val="both"/>
              <w:rPr>
                <w:rFonts w:ascii="Times New Roman" w:hAnsi="Times New Roman" w:cs="Times New Roman"/>
                <w:sz w:val="24"/>
                <w:szCs w:val="24"/>
              </w:rPr>
            </w:pPr>
            <w:r w:rsidRPr="00B55BBF">
              <w:rPr>
                <w:rFonts w:ascii="Times New Roman" w:hAnsi="Times New Roman" w:cs="Times New Roman"/>
                <w:sz w:val="24"/>
                <w:szCs w:val="24"/>
              </w:rPr>
              <w:t>Які  обмеження фіксуються в умовах конкурсів.</w:t>
            </w:r>
          </w:p>
          <w:p w:rsidR="001516F2" w:rsidRPr="00B55BBF" w:rsidRDefault="008519EE" w:rsidP="00B55BBF">
            <w:pPr>
              <w:pStyle w:val="a8"/>
              <w:numPr>
                <w:ilvl w:val="0"/>
                <w:numId w:val="7"/>
              </w:numPr>
              <w:ind w:leftChars="0" w:firstLineChars="0"/>
              <w:jc w:val="both"/>
              <w:rPr>
                <w:rFonts w:ascii="Times New Roman" w:hAnsi="Times New Roman" w:cs="Times New Roman"/>
                <w:sz w:val="24"/>
                <w:szCs w:val="24"/>
              </w:rPr>
            </w:pPr>
            <w:r w:rsidRPr="00B55BBF">
              <w:rPr>
                <w:rFonts w:ascii="Times New Roman" w:hAnsi="Times New Roman" w:cs="Times New Roman"/>
                <w:sz w:val="24"/>
                <w:szCs w:val="24"/>
              </w:rPr>
              <w:t>Чим регулюється моніторинг та оцінювання реалізації проєктів ОГС. Які є вимоги до моніторингу та оцінювання проєктів ОГС та як практично відбувається.</w:t>
            </w:r>
          </w:p>
          <w:p w:rsidR="001516F2" w:rsidRPr="00B55BBF" w:rsidRDefault="008519EE" w:rsidP="00B55BBF">
            <w:pPr>
              <w:pStyle w:val="a8"/>
              <w:numPr>
                <w:ilvl w:val="0"/>
                <w:numId w:val="7"/>
              </w:numPr>
              <w:ind w:leftChars="0" w:firstLineChars="0"/>
              <w:jc w:val="both"/>
              <w:rPr>
                <w:rFonts w:ascii="Times New Roman" w:hAnsi="Times New Roman" w:cs="Times New Roman"/>
                <w:sz w:val="24"/>
                <w:szCs w:val="24"/>
              </w:rPr>
            </w:pPr>
            <w:r w:rsidRPr="00B55BBF">
              <w:rPr>
                <w:rFonts w:ascii="Times New Roman" w:hAnsi="Times New Roman" w:cs="Times New Roman"/>
                <w:sz w:val="24"/>
                <w:szCs w:val="24"/>
              </w:rPr>
              <w:t>Як відбувається звітування під час та після реалізації проєктів. Недоліки та переваги.</w:t>
            </w:r>
          </w:p>
          <w:p w:rsidR="001516F2" w:rsidRPr="00B55BBF" w:rsidRDefault="008519EE" w:rsidP="00B55BBF">
            <w:pPr>
              <w:pStyle w:val="a8"/>
              <w:numPr>
                <w:ilvl w:val="0"/>
                <w:numId w:val="7"/>
              </w:numPr>
              <w:ind w:leftChars="0" w:firstLineChars="0"/>
              <w:jc w:val="both"/>
              <w:rPr>
                <w:rFonts w:ascii="Times New Roman" w:hAnsi="Times New Roman" w:cs="Times New Roman"/>
                <w:sz w:val="24"/>
                <w:szCs w:val="24"/>
              </w:rPr>
            </w:pPr>
            <w:r w:rsidRPr="00B55BBF">
              <w:rPr>
                <w:rFonts w:ascii="Times New Roman" w:hAnsi="Times New Roman" w:cs="Times New Roman"/>
                <w:sz w:val="24"/>
                <w:szCs w:val="24"/>
              </w:rPr>
              <w:t>Наскільки прозор</w:t>
            </w:r>
            <w:r w:rsidRPr="00B55BBF">
              <w:rPr>
                <w:rFonts w:ascii="Times New Roman" w:hAnsi="Times New Roman" w:cs="Times New Roman"/>
                <w:sz w:val="24"/>
                <w:szCs w:val="24"/>
              </w:rPr>
              <w:t>ими є процеси формування конкурсних комісій. Чи передбачені процедури відбору членів конкурсної комісії, чим вони регулюється і за якими критеріями відбувається відбір.</w:t>
            </w:r>
          </w:p>
          <w:p w:rsidR="001516F2" w:rsidRPr="00B55BBF" w:rsidRDefault="008519EE" w:rsidP="00B55BBF">
            <w:pPr>
              <w:pStyle w:val="a8"/>
              <w:numPr>
                <w:ilvl w:val="0"/>
                <w:numId w:val="7"/>
              </w:numPr>
              <w:ind w:leftChars="0" w:firstLineChars="0"/>
              <w:jc w:val="both"/>
              <w:rPr>
                <w:rFonts w:ascii="Times New Roman" w:hAnsi="Times New Roman" w:cs="Times New Roman"/>
                <w:sz w:val="24"/>
                <w:szCs w:val="24"/>
              </w:rPr>
            </w:pPr>
            <w:r w:rsidRPr="00B55BBF">
              <w:rPr>
                <w:rFonts w:ascii="Times New Roman" w:hAnsi="Times New Roman" w:cs="Times New Roman"/>
                <w:sz w:val="24"/>
                <w:szCs w:val="24"/>
              </w:rPr>
              <w:t>Які є особливості проведення конкурсів у різних організаторів.</w:t>
            </w:r>
          </w:p>
          <w:p w:rsidR="001516F2" w:rsidRPr="00B55BBF" w:rsidRDefault="008519EE" w:rsidP="00B55BBF">
            <w:pPr>
              <w:pStyle w:val="a8"/>
              <w:numPr>
                <w:ilvl w:val="0"/>
                <w:numId w:val="7"/>
              </w:numPr>
              <w:ind w:leftChars="0" w:firstLineChars="0"/>
              <w:jc w:val="both"/>
              <w:rPr>
                <w:rFonts w:ascii="Times New Roman" w:hAnsi="Times New Roman" w:cs="Times New Roman"/>
                <w:sz w:val="24"/>
                <w:szCs w:val="24"/>
              </w:rPr>
            </w:pPr>
            <w:r w:rsidRPr="00B55BBF">
              <w:rPr>
                <w:rFonts w:ascii="Times New Roman" w:hAnsi="Times New Roman" w:cs="Times New Roman"/>
                <w:sz w:val="24"/>
                <w:szCs w:val="24"/>
              </w:rPr>
              <w:t xml:space="preserve">Як можна удосконалити </w:t>
            </w:r>
            <w:r w:rsidRPr="00B55BBF">
              <w:rPr>
                <w:rFonts w:ascii="Times New Roman" w:hAnsi="Times New Roman" w:cs="Times New Roman"/>
                <w:sz w:val="24"/>
                <w:szCs w:val="24"/>
              </w:rPr>
              <w:t xml:space="preserve">механізми та процеси надання фінансової підтримки ОГС. </w:t>
            </w:r>
          </w:p>
        </w:tc>
      </w:tr>
      <w:tr w:rsidR="001516F2">
        <w:trPr>
          <w:trHeight w:val="1790"/>
        </w:trPr>
        <w:tc>
          <w:tcPr>
            <w:tcW w:w="20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516F2" w:rsidRDefault="008519EE">
            <w:pPr>
              <w:spacing w:before="240"/>
              <w:ind w:left="0" w:hanging="2"/>
              <w:jc w:val="both"/>
              <w:rPr>
                <w:rFonts w:ascii="Times New Roman" w:eastAsia="Times New Roman" w:hAnsi="Times New Roman" w:cs="Times New Roman"/>
                <w:color w:val="2F5496"/>
                <w:sz w:val="24"/>
                <w:szCs w:val="24"/>
              </w:rPr>
            </w:pPr>
            <w:r>
              <w:rPr>
                <w:rFonts w:ascii="Times New Roman" w:eastAsia="Times New Roman" w:hAnsi="Times New Roman" w:cs="Times New Roman"/>
                <w:color w:val="2F5496"/>
                <w:sz w:val="24"/>
                <w:szCs w:val="24"/>
              </w:rPr>
              <w:lastRenderedPageBreak/>
              <w:t>Загальні вимоги до дослідження</w:t>
            </w:r>
          </w:p>
        </w:tc>
        <w:tc>
          <w:tcPr>
            <w:tcW w:w="757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516F2" w:rsidRDefault="008519EE">
            <w:pPr>
              <w:spacing w:before="24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Наявність аналізу процесів, подій та стану (фактів, інформації)</w:t>
            </w:r>
            <w:r>
              <w:rPr>
                <w:rFonts w:ascii="Times New Roman" w:eastAsia="Times New Roman" w:hAnsi="Times New Roman" w:cs="Times New Roman"/>
                <w:sz w:val="24"/>
                <w:szCs w:val="24"/>
              </w:rPr>
              <w:t>, чіткість викладу, простота формулювань, грамотність викладу матеріалу, логічність міркувань і послідовність висновків, відповідність викладу матеріалу встановленій структурі.</w:t>
            </w:r>
          </w:p>
        </w:tc>
      </w:tr>
      <w:tr w:rsidR="001516F2">
        <w:trPr>
          <w:trHeight w:val="1790"/>
        </w:trPr>
        <w:tc>
          <w:tcPr>
            <w:tcW w:w="20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516F2" w:rsidRDefault="008519EE">
            <w:pPr>
              <w:spacing w:before="240"/>
              <w:ind w:left="0" w:hanging="2"/>
              <w:jc w:val="both"/>
              <w:rPr>
                <w:rFonts w:ascii="Times New Roman" w:eastAsia="Times New Roman" w:hAnsi="Times New Roman" w:cs="Times New Roman"/>
                <w:color w:val="2F5496"/>
                <w:sz w:val="24"/>
                <w:szCs w:val="24"/>
              </w:rPr>
            </w:pPr>
            <w:r>
              <w:rPr>
                <w:rFonts w:ascii="Times New Roman" w:eastAsia="Times New Roman" w:hAnsi="Times New Roman" w:cs="Times New Roman"/>
                <w:color w:val="2F5496"/>
                <w:sz w:val="24"/>
                <w:szCs w:val="24"/>
              </w:rPr>
              <w:lastRenderedPageBreak/>
              <w:t>Орієнтовна структура</w:t>
            </w:r>
          </w:p>
        </w:tc>
        <w:tc>
          <w:tcPr>
            <w:tcW w:w="757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516F2" w:rsidRDefault="008519EE">
            <w:pPr>
              <w:spacing w:before="240"/>
              <w:ind w:left="0" w:hanging="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Назва </w:t>
            </w:r>
            <w:r>
              <w:rPr>
                <w:rFonts w:ascii="Times New Roman" w:eastAsia="Times New Roman" w:hAnsi="Times New Roman" w:cs="Times New Roman"/>
                <w:sz w:val="24"/>
                <w:szCs w:val="24"/>
              </w:rPr>
              <w:t>– оптимальний обсяг – 3-5 слів</w:t>
            </w:r>
          </w:p>
          <w:p w:rsidR="001516F2" w:rsidRDefault="008519EE">
            <w:pPr>
              <w:spacing w:before="240"/>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Анотація</w:t>
            </w:r>
            <w:r>
              <w:rPr>
                <w:rFonts w:ascii="Times New Roman" w:eastAsia="Times New Roman" w:hAnsi="Times New Roman" w:cs="Times New Roman"/>
                <w:sz w:val="24"/>
                <w:szCs w:val="24"/>
              </w:rPr>
              <w:t xml:space="preserve"> – не має пе</w:t>
            </w:r>
            <w:r>
              <w:rPr>
                <w:rFonts w:ascii="Times New Roman" w:eastAsia="Times New Roman" w:hAnsi="Times New Roman" w:cs="Times New Roman"/>
                <w:sz w:val="24"/>
                <w:szCs w:val="24"/>
              </w:rPr>
              <w:t>ревищувати 2 абзаци</w:t>
            </w:r>
          </w:p>
          <w:p w:rsidR="001516F2" w:rsidRDefault="008519EE">
            <w:pPr>
              <w:spacing w:before="240"/>
              <w:ind w:left="0" w:hanging="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Зміст і перелік скорочень</w:t>
            </w:r>
          </w:p>
          <w:p w:rsidR="001516F2" w:rsidRDefault="008519EE">
            <w:pPr>
              <w:spacing w:before="240"/>
              <w:ind w:left="0" w:hanging="2"/>
              <w:jc w:val="both"/>
              <w:rPr>
                <w:rFonts w:ascii="Times New Roman" w:eastAsia="Times New Roman" w:hAnsi="Times New Roman" w:cs="Times New Roman"/>
                <w:color w:val="202124"/>
                <w:sz w:val="24"/>
                <w:szCs w:val="24"/>
              </w:rPr>
            </w:pPr>
            <w:r>
              <w:rPr>
                <w:rFonts w:ascii="Times New Roman" w:eastAsia="Times New Roman" w:hAnsi="Times New Roman" w:cs="Times New Roman"/>
                <w:b/>
                <w:sz w:val="24"/>
                <w:szCs w:val="24"/>
              </w:rPr>
              <w:t>Вступ – визначення питання, вказівка на цілі дослідження</w:t>
            </w:r>
            <w:r>
              <w:rPr>
                <w:rFonts w:ascii="Times New Roman" w:eastAsia="Times New Roman" w:hAnsi="Times New Roman" w:cs="Times New Roman"/>
                <w:sz w:val="24"/>
                <w:szCs w:val="24"/>
              </w:rPr>
              <w:t xml:space="preserve"> – до        </w:t>
            </w:r>
            <w:r>
              <w:rPr>
                <w:rFonts w:ascii="Times New Roman" w:eastAsia="Times New Roman" w:hAnsi="Times New Roman" w:cs="Times New Roman"/>
                <w:color w:val="202124"/>
                <w:sz w:val="24"/>
                <w:szCs w:val="24"/>
              </w:rPr>
              <w:t>4 тис. зн.</w:t>
            </w:r>
          </w:p>
          <w:p w:rsidR="001516F2" w:rsidRDefault="008519EE">
            <w:pPr>
              <w:spacing w:before="240"/>
              <w:ind w:left="0" w:hanging="2"/>
              <w:jc w:val="both"/>
              <w:rPr>
                <w:rFonts w:ascii="Times New Roman" w:eastAsia="Times New Roman" w:hAnsi="Times New Roman" w:cs="Times New Roman"/>
                <w:color w:val="CC0000"/>
                <w:sz w:val="24"/>
                <w:szCs w:val="24"/>
              </w:rPr>
            </w:pPr>
            <w:r>
              <w:rPr>
                <w:rFonts w:ascii="Times New Roman" w:eastAsia="Times New Roman" w:hAnsi="Times New Roman" w:cs="Times New Roman"/>
                <w:b/>
                <w:sz w:val="24"/>
                <w:szCs w:val="24"/>
              </w:rPr>
              <w:t>Методологія дослідження</w:t>
            </w:r>
            <w:r>
              <w:rPr>
                <w:rFonts w:ascii="Times New Roman" w:eastAsia="Times New Roman" w:hAnsi="Times New Roman" w:cs="Times New Roman"/>
                <w:sz w:val="24"/>
                <w:szCs w:val="24"/>
              </w:rPr>
              <w:t xml:space="preserve"> – обов'язкова частина документу</w:t>
            </w:r>
          </w:p>
          <w:p w:rsidR="001516F2" w:rsidRDefault="008519EE">
            <w:pPr>
              <w:spacing w:before="240"/>
              <w:ind w:left="0" w:hanging="2"/>
              <w:jc w:val="both"/>
              <w:rPr>
                <w:rFonts w:ascii="Times New Roman" w:eastAsia="Times New Roman" w:hAnsi="Times New Roman" w:cs="Times New Roman"/>
                <w:color w:val="202124"/>
                <w:sz w:val="24"/>
                <w:szCs w:val="24"/>
              </w:rPr>
            </w:pPr>
            <w:r>
              <w:rPr>
                <w:rFonts w:ascii="Times New Roman" w:eastAsia="Times New Roman" w:hAnsi="Times New Roman" w:cs="Times New Roman"/>
                <w:b/>
                <w:sz w:val="24"/>
                <w:szCs w:val="24"/>
              </w:rPr>
              <w:t>Основний текст – аналітичні розділи</w:t>
            </w:r>
            <w:r>
              <w:rPr>
                <w:rFonts w:ascii="Times New Roman" w:eastAsia="Times New Roman" w:hAnsi="Times New Roman" w:cs="Times New Roman"/>
                <w:sz w:val="24"/>
                <w:szCs w:val="24"/>
              </w:rPr>
              <w:t xml:space="preserve"> – від </w:t>
            </w:r>
            <w:r>
              <w:rPr>
                <w:rFonts w:ascii="Times New Roman" w:eastAsia="Times New Roman" w:hAnsi="Times New Roman" w:cs="Times New Roman"/>
                <w:color w:val="202124"/>
                <w:sz w:val="24"/>
                <w:szCs w:val="24"/>
              </w:rPr>
              <w:t>36-50 тис. зн.</w:t>
            </w:r>
          </w:p>
          <w:p w:rsidR="001516F2" w:rsidRDefault="008519EE">
            <w:pPr>
              <w:spacing w:before="240"/>
              <w:ind w:left="0" w:hanging="2"/>
              <w:jc w:val="both"/>
              <w:rPr>
                <w:rFonts w:ascii="Times New Roman" w:eastAsia="Times New Roman" w:hAnsi="Times New Roman" w:cs="Times New Roman"/>
                <w:color w:val="202124"/>
                <w:sz w:val="24"/>
                <w:szCs w:val="24"/>
              </w:rPr>
            </w:pPr>
            <w:r>
              <w:rPr>
                <w:rFonts w:ascii="Times New Roman" w:eastAsia="Times New Roman" w:hAnsi="Times New Roman" w:cs="Times New Roman"/>
                <w:b/>
                <w:sz w:val="24"/>
                <w:szCs w:val="24"/>
              </w:rPr>
              <w:t>Основні висновки та пропозиції для подальшої роботи</w:t>
            </w:r>
            <w:r>
              <w:rPr>
                <w:rFonts w:ascii="Times New Roman" w:eastAsia="Times New Roman" w:hAnsi="Times New Roman" w:cs="Times New Roman"/>
                <w:sz w:val="24"/>
                <w:szCs w:val="24"/>
              </w:rPr>
              <w:t xml:space="preserve"> – до </w:t>
            </w:r>
            <w:r>
              <w:rPr>
                <w:rFonts w:ascii="Times New Roman" w:eastAsia="Times New Roman" w:hAnsi="Times New Roman" w:cs="Times New Roman"/>
                <w:color w:val="202124"/>
                <w:sz w:val="24"/>
                <w:szCs w:val="24"/>
              </w:rPr>
              <w:t>4 тис. зн.</w:t>
            </w:r>
          </w:p>
          <w:p w:rsidR="001516F2" w:rsidRDefault="008519EE">
            <w:pPr>
              <w:spacing w:before="240"/>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Додатки</w:t>
            </w:r>
            <w:r>
              <w:rPr>
                <w:rFonts w:ascii="Times New Roman" w:eastAsia="Times New Roman" w:hAnsi="Times New Roman" w:cs="Times New Roman"/>
                <w:sz w:val="24"/>
                <w:szCs w:val="24"/>
              </w:rPr>
              <w:t xml:space="preserve"> – всі </w:t>
            </w:r>
            <w:proofErr w:type="gramStart"/>
            <w:r>
              <w:rPr>
                <w:rFonts w:ascii="Times New Roman" w:eastAsia="Times New Roman" w:hAnsi="Times New Roman" w:cs="Times New Roman"/>
                <w:sz w:val="24"/>
                <w:szCs w:val="24"/>
              </w:rPr>
              <w:t>первинні  дані</w:t>
            </w:r>
            <w:proofErr w:type="gramEnd"/>
            <w:r>
              <w:rPr>
                <w:rFonts w:ascii="Times New Roman" w:eastAsia="Times New Roman" w:hAnsi="Times New Roman" w:cs="Times New Roman"/>
                <w:sz w:val="24"/>
                <w:szCs w:val="24"/>
              </w:rPr>
              <w:t>, які не входять до розділів, що будуються на аналізі даних</w:t>
            </w:r>
          </w:p>
          <w:p w:rsidR="001516F2" w:rsidRDefault="008519EE">
            <w:pPr>
              <w:spacing w:before="240"/>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Інфографіка або дані для візуалізації </w:t>
            </w:r>
            <w:r>
              <w:rPr>
                <w:rFonts w:ascii="Times New Roman" w:eastAsia="Times New Roman" w:hAnsi="Times New Roman" w:cs="Times New Roman"/>
                <w:sz w:val="24"/>
                <w:szCs w:val="24"/>
              </w:rPr>
              <w:t>– мають бути надані важливі дані, які можуть стати основою для</w:t>
            </w:r>
            <w:r>
              <w:rPr>
                <w:rFonts w:ascii="Times New Roman" w:eastAsia="Times New Roman" w:hAnsi="Times New Roman" w:cs="Times New Roman"/>
                <w:sz w:val="24"/>
                <w:szCs w:val="24"/>
              </w:rPr>
              <w:t xml:space="preserve"> 5-7 інфографік, що стануть частиною видання та можуть також використовуватися окремо на публічних заходах чи в процесі адвокації змін на рівні державної політики</w:t>
            </w:r>
          </w:p>
          <w:p w:rsidR="001516F2" w:rsidRDefault="008519EE">
            <w:pPr>
              <w:spacing w:before="240"/>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Література та посилання</w:t>
            </w:r>
            <w:r>
              <w:rPr>
                <w:rFonts w:ascii="Times New Roman" w:eastAsia="Times New Roman" w:hAnsi="Times New Roman" w:cs="Times New Roman"/>
                <w:sz w:val="24"/>
                <w:szCs w:val="24"/>
              </w:rPr>
              <w:t xml:space="preserve"> – повинні бути вказані всі джерела, які були використані, але тільки </w:t>
            </w:r>
            <w:r>
              <w:rPr>
                <w:rFonts w:ascii="Times New Roman" w:eastAsia="Times New Roman" w:hAnsi="Times New Roman" w:cs="Times New Roman"/>
                <w:sz w:val="24"/>
                <w:szCs w:val="24"/>
              </w:rPr>
              <w:t>ті, які були використані. При посиланні вказувати назву, видавника, рік видання. При використанні електронних документів вказувати назву сайту, назву документу, посилання на електронний документ, дату останнього відвідування сайту.</w:t>
            </w:r>
          </w:p>
          <w:p w:rsidR="001516F2" w:rsidRDefault="008519EE">
            <w:pPr>
              <w:spacing w:before="24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Словник ужитих термінів</w:t>
            </w:r>
            <w:r>
              <w:rPr>
                <w:rFonts w:ascii="Times New Roman" w:eastAsia="Times New Roman" w:hAnsi="Times New Roman" w:cs="Times New Roman"/>
                <w:sz w:val="24"/>
                <w:szCs w:val="24"/>
              </w:rPr>
              <w:t xml:space="preserve"> – до 15 визначень</w:t>
            </w:r>
          </w:p>
        </w:tc>
      </w:tr>
      <w:tr w:rsidR="001516F2">
        <w:trPr>
          <w:trHeight w:val="1065"/>
        </w:trPr>
        <w:tc>
          <w:tcPr>
            <w:tcW w:w="20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516F2" w:rsidRDefault="008519EE">
            <w:pPr>
              <w:spacing w:before="240"/>
              <w:ind w:left="0" w:hanging="2"/>
              <w:jc w:val="both"/>
              <w:rPr>
                <w:rFonts w:ascii="Times New Roman" w:eastAsia="Times New Roman" w:hAnsi="Times New Roman" w:cs="Times New Roman"/>
                <w:color w:val="2F5496"/>
                <w:sz w:val="24"/>
                <w:szCs w:val="24"/>
              </w:rPr>
            </w:pPr>
            <w:r>
              <w:rPr>
                <w:rFonts w:ascii="Times New Roman" w:eastAsia="Times New Roman" w:hAnsi="Times New Roman" w:cs="Times New Roman"/>
                <w:color w:val="2F5496"/>
                <w:sz w:val="24"/>
                <w:szCs w:val="24"/>
              </w:rPr>
              <w:t>Обсяг</w:t>
            </w:r>
          </w:p>
        </w:tc>
        <w:tc>
          <w:tcPr>
            <w:tcW w:w="757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516F2" w:rsidRDefault="008519EE">
            <w:pPr>
              <w:spacing w:before="24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Текст (без додатків) має займати 50-60 тис. знаків без пробілів</w:t>
            </w:r>
          </w:p>
        </w:tc>
      </w:tr>
    </w:tbl>
    <w:p w:rsidR="001516F2" w:rsidRDefault="008519EE">
      <w:pPr>
        <w:spacing w:before="240" w:after="240"/>
        <w:ind w:left="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1516F2" w:rsidRDefault="008519EE" w:rsidP="005F2CFF">
      <w:pPr>
        <w:spacing w:before="240"/>
        <w:ind w:left="0" w:hanging="2"/>
        <w:jc w:val="both"/>
        <w:rPr>
          <w:rFonts w:ascii="Times New Roman" w:eastAsia="Times New Roman" w:hAnsi="Times New Roman" w:cs="Times New Roman"/>
          <w:b/>
          <w:color w:val="2F5496"/>
          <w:sz w:val="24"/>
          <w:szCs w:val="24"/>
        </w:rPr>
      </w:pPr>
      <w:r>
        <w:rPr>
          <w:rFonts w:ascii="Times New Roman" w:eastAsia="Times New Roman" w:hAnsi="Times New Roman" w:cs="Times New Roman"/>
          <w:b/>
          <w:color w:val="2F5496"/>
          <w:sz w:val="24"/>
          <w:szCs w:val="24"/>
        </w:rPr>
        <w:t>Конфіденційність:</w:t>
      </w:r>
    </w:p>
    <w:p w:rsidR="001516F2" w:rsidRDefault="008519EE" w:rsidP="005F2CFF">
      <w:pPr>
        <w:spacing w:before="24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Будь-які матеріали, отримані в результаті проведеного дослідження, не можуть бути використані виконавцем для інших досліджень, передані третім особам або зроблені публічними будь-яким способом без письмової згоди замовника.</w:t>
      </w:r>
    </w:p>
    <w:p w:rsidR="005F2CFF" w:rsidRDefault="005F2CFF" w:rsidP="005F2CFF">
      <w:pPr>
        <w:spacing w:before="240"/>
        <w:ind w:left="0" w:hanging="2"/>
        <w:jc w:val="both"/>
        <w:rPr>
          <w:rFonts w:ascii="Times New Roman" w:eastAsia="Times New Roman" w:hAnsi="Times New Roman" w:cs="Times New Roman"/>
          <w:sz w:val="24"/>
          <w:szCs w:val="24"/>
        </w:rPr>
      </w:pPr>
    </w:p>
    <w:p w:rsidR="005F2CFF" w:rsidRDefault="005F2CFF" w:rsidP="005F2CFF">
      <w:pPr>
        <w:spacing w:before="240"/>
        <w:ind w:left="0" w:hanging="2"/>
        <w:jc w:val="both"/>
        <w:rPr>
          <w:rFonts w:ascii="Times New Roman" w:eastAsia="Times New Roman" w:hAnsi="Times New Roman" w:cs="Times New Roman"/>
          <w:sz w:val="24"/>
          <w:szCs w:val="24"/>
        </w:rPr>
      </w:pPr>
    </w:p>
    <w:p w:rsidR="001516F2" w:rsidRDefault="008519EE" w:rsidP="005F2CFF">
      <w:pPr>
        <w:spacing w:before="240"/>
        <w:ind w:left="0" w:hanging="2"/>
        <w:jc w:val="both"/>
        <w:rPr>
          <w:rFonts w:ascii="Times New Roman" w:eastAsia="Times New Roman" w:hAnsi="Times New Roman" w:cs="Times New Roman"/>
          <w:b/>
          <w:color w:val="2E74B5"/>
          <w:sz w:val="24"/>
          <w:szCs w:val="24"/>
        </w:rPr>
      </w:pPr>
      <w:r>
        <w:rPr>
          <w:rFonts w:ascii="Times New Roman" w:eastAsia="Times New Roman" w:hAnsi="Times New Roman" w:cs="Times New Roman"/>
          <w:b/>
          <w:color w:val="2F5496"/>
          <w:sz w:val="24"/>
          <w:szCs w:val="24"/>
        </w:rPr>
        <w:lastRenderedPageBreak/>
        <w:t>Строки проведення аналізу (заг</w:t>
      </w:r>
      <w:r>
        <w:rPr>
          <w:rFonts w:ascii="Times New Roman" w:eastAsia="Times New Roman" w:hAnsi="Times New Roman" w:cs="Times New Roman"/>
          <w:b/>
          <w:color w:val="2F5496"/>
          <w:sz w:val="24"/>
          <w:szCs w:val="24"/>
        </w:rPr>
        <w:t>альні):</w:t>
      </w:r>
      <w:r>
        <w:rPr>
          <w:rFonts w:ascii="Times New Roman" w:eastAsia="Times New Roman" w:hAnsi="Times New Roman" w:cs="Times New Roman"/>
          <w:b/>
          <w:color w:val="2E74B5"/>
          <w:sz w:val="24"/>
          <w:szCs w:val="24"/>
        </w:rPr>
        <w:t xml:space="preserve"> 8 тижнів від дати укладання договору</w:t>
      </w:r>
    </w:p>
    <w:p w:rsidR="001516F2" w:rsidRPr="005F2CFF" w:rsidRDefault="008519EE" w:rsidP="005F2CFF">
      <w:pPr>
        <w:pStyle w:val="a8"/>
        <w:numPr>
          <w:ilvl w:val="0"/>
          <w:numId w:val="8"/>
        </w:numPr>
        <w:spacing w:before="240"/>
        <w:ind w:leftChars="0" w:firstLineChars="0"/>
        <w:jc w:val="both"/>
        <w:rPr>
          <w:rFonts w:ascii="Times New Roman" w:hAnsi="Times New Roman" w:cs="Times New Roman"/>
          <w:sz w:val="24"/>
          <w:szCs w:val="24"/>
        </w:rPr>
      </w:pPr>
      <w:r w:rsidRPr="005F2CFF">
        <w:rPr>
          <w:rFonts w:ascii="Times New Roman" w:hAnsi="Times New Roman" w:cs="Times New Roman"/>
          <w:sz w:val="24"/>
          <w:szCs w:val="24"/>
        </w:rPr>
        <w:t>2 тижні – розроблена методологія, гайди анкет та інтерв’ю, погодження із Замовником;</w:t>
      </w:r>
    </w:p>
    <w:p w:rsidR="001516F2" w:rsidRPr="005F2CFF" w:rsidRDefault="005F2CFF" w:rsidP="005F2CFF">
      <w:pPr>
        <w:pStyle w:val="a8"/>
        <w:numPr>
          <w:ilvl w:val="0"/>
          <w:numId w:val="8"/>
        </w:numPr>
        <w:spacing w:before="240"/>
        <w:ind w:leftChars="0" w:firstLineChars="0"/>
        <w:jc w:val="both"/>
        <w:rPr>
          <w:rFonts w:ascii="Times New Roman" w:hAnsi="Times New Roman" w:cs="Times New Roman"/>
          <w:sz w:val="24"/>
          <w:szCs w:val="24"/>
        </w:rPr>
      </w:pPr>
      <w:r>
        <w:rPr>
          <w:rFonts w:ascii="Times New Roman" w:hAnsi="Times New Roman" w:cs="Times New Roman"/>
          <w:sz w:val="24"/>
          <w:szCs w:val="24"/>
        </w:rPr>
        <w:t xml:space="preserve">4 </w:t>
      </w:r>
      <w:r w:rsidR="008519EE" w:rsidRPr="005F2CFF">
        <w:rPr>
          <w:rFonts w:ascii="Times New Roman" w:hAnsi="Times New Roman" w:cs="Times New Roman"/>
          <w:sz w:val="24"/>
          <w:szCs w:val="24"/>
        </w:rPr>
        <w:t>тижні – консультації із зацікавленими сторонами, опрацювання матеріалу та підготовка драфту дослідження; запропонован</w:t>
      </w:r>
      <w:r w:rsidR="008519EE" w:rsidRPr="005F2CFF">
        <w:rPr>
          <w:rFonts w:ascii="Times New Roman" w:hAnsi="Times New Roman" w:cs="Times New Roman"/>
          <w:sz w:val="24"/>
          <w:szCs w:val="24"/>
        </w:rPr>
        <w:t>і дані для інфографіки чи візуалізації даних; передача першого драфту дослідження Замовнику;</w:t>
      </w:r>
    </w:p>
    <w:p w:rsidR="00B55BBF" w:rsidRPr="005F2CFF" w:rsidRDefault="008519EE" w:rsidP="005F2CFF">
      <w:pPr>
        <w:pStyle w:val="a8"/>
        <w:numPr>
          <w:ilvl w:val="0"/>
          <w:numId w:val="8"/>
        </w:numPr>
        <w:spacing w:before="240"/>
        <w:ind w:leftChars="0" w:firstLineChars="0"/>
        <w:jc w:val="both"/>
        <w:rPr>
          <w:rFonts w:ascii="Times New Roman" w:hAnsi="Times New Roman" w:cs="Times New Roman"/>
          <w:sz w:val="24"/>
          <w:szCs w:val="24"/>
        </w:rPr>
      </w:pPr>
      <w:r w:rsidRPr="005F2CFF">
        <w:rPr>
          <w:rFonts w:ascii="Times New Roman" w:hAnsi="Times New Roman" w:cs="Times New Roman"/>
          <w:sz w:val="24"/>
          <w:szCs w:val="24"/>
        </w:rPr>
        <w:t>2 тижні – доопрацювання коментарів, підготовка та прийняття вичитаного автором фінального тексту дослідження відповідно до технічного завдання.</w:t>
      </w:r>
    </w:p>
    <w:p w:rsidR="005F2CFF" w:rsidRDefault="005F2CFF" w:rsidP="005F2CFF">
      <w:pPr>
        <w:shd w:val="clear" w:color="auto" w:fill="FFFFFF"/>
        <w:ind w:leftChars="0" w:left="0" w:firstLineChars="0" w:firstLine="0"/>
        <w:rPr>
          <w:rFonts w:ascii="Times New Roman" w:eastAsia="Times New Roman" w:hAnsi="Times New Roman" w:cs="Times New Roman"/>
          <w:b/>
          <w:sz w:val="24"/>
          <w:szCs w:val="24"/>
        </w:rPr>
      </w:pPr>
    </w:p>
    <w:p w:rsidR="001516F2" w:rsidRDefault="008519EE" w:rsidP="005F2CFF">
      <w:pPr>
        <w:shd w:val="clear" w:color="auto" w:fill="FFFFFF"/>
        <w:ind w:leftChars="0" w:left="0" w:firstLineChars="0" w:firstLine="0"/>
        <w:rPr>
          <w:rFonts w:ascii="Times New Roman" w:eastAsia="Times New Roman" w:hAnsi="Times New Roman" w:cs="Times New Roman"/>
          <w:sz w:val="24"/>
          <w:szCs w:val="24"/>
        </w:rPr>
      </w:pPr>
      <w:r>
        <w:rPr>
          <w:rFonts w:ascii="Times New Roman" w:eastAsia="Times New Roman" w:hAnsi="Times New Roman" w:cs="Times New Roman"/>
          <w:b/>
          <w:sz w:val="24"/>
          <w:szCs w:val="24"/>
        </w:rPr>
        <w:t>Вимоги д</w:t>
      </w:r>
      <w:bookmarkStart w:id="0" w:name="_GoBack"/>
      <w:bookmarkEnd w:id="0"/>
      <w:r>
        <w:rPr>
          <w:rFonts w:ascii="Times New Roman" w:eastAsia="Times New Roman" w:hAnsi="Times New Roman" w:cs="Times New Roman"/>
          <w:b/>
          <w:sz w:val="24"/>
          <w:szCs w:val="24"/>
        </w:rPr>
        <w:t xml:space="preserve">о потенційних постачальників послуг: </w:t>
      </w:r>
    </w:p>
    <w:p w:rsidR="001516F2" w:rsidRDefault="008519EE" w:rsidP="005F2CFF">
      <w:pPr>
        <w:numPr>
          <w:ilvl w:val="0"/>
          <w:numId w:val="4"/>
        </w:numPr>
        <w:ind w:left="0" w:hanging="2"/>
        <w:jc w:val="both"/>
        <w:rPr>
          <w:rFonts w:ascii="Times New Roman" w:eastAsia="Times New Roman" w:hAnsi="Times New Roman" w:cs="Times New Roman"/>
          <w:color w:val="202124"/>
          <w:sz w:val="24"/>
          <w:szCs w:val="24"/>
        </w:rPr>
      </w:pPr>
      <w:r>
        <w:rPr>
          <w:rFonts w:ascii="Times New Roman" w:eastAsia="Times New Roman" w:hAnsi="Times New Roman" w:cs="Times New Roman"/>
        </w:rPr>
        <w:t>Суб’єкт підприємницької діяльності згідно із законодавством України (юридична або фізична особа-підприємець).</w:t>
      </w:r>
    </w:p>
    <w:p w:rsidR="001516F2" w:rsidRDefault="008519EE" w:rsidP="005F2CFF">
      <w:pPr>
        <w:numPr>
          <w:ilvl w:val="0"/>
          <w:numId w:val="4"/>
        </w:numPr>
        <w:ind w:left="0" w:hanging="2"/>
        <w:jc w:val="both"/>
        <w:rPr>
          <w:rFonts w:ascii="Times New Roman" w:eastAsia="Times New Roman" w:hAnsi="Times New Roman" w:cs="Times New Roman"/>
        </w:rPr>
      </w:pPr>
      <w:r>
        <w:rPr>
          <w:rFonts w:ascii="Times New Roman" w:eastAsia="Times New Roman" w:hAnsi="Times New Roman" w:cs="Times New Roman"/>
        </w:rPr>
        <w:t>Можливість надати рахунок без ПДВ.</w:t>
      </w:r>
    </w:p>
    <w:p w:rsidR="001516F2" w:rsidRDefault="008519EE" w:rsidP="005F2CFF">
      <w:pPr>
        <w:numPr>
          <w:ilvl w:val="0"/>
          <w:numId w:val="4"/>
        </w:numPr>
        <w:ind w:left="0" w:hanging="2"/>
        <w:jc w:val="both"/>
        <w:rPr>
          <w:rFonts w:ascii="Times New Roman" w:eastAsia="Times New Roman" w:hAnsi="Times New Roman" w:cs="Times New Roman"/>
          <w:color w:val="202124"/>
          <w:sz w:val="24"/>
          <w:szCs w:val="24"/>
        </w:rPr>
      </w:pPr>
      <w:r>
        <w:rPr>
          <w:rFonts w:ascii="Times New Roman" w:eastAsia="Times New Roman" w:hAnsi="Times New Roman" w:cs="Times New Roman"/>
          <w:color w:val="202124"/>
          <w:sz w:val="24"/>
          <w:szCs w:val="24"/>
          <w:highlight w:val="white"/>
        </w:rPr>
        <w:t>Виконавець/ці повинні мати вищу освіту в одній або декількох з наступних сфер: юридична, фінансова, соціологічна, економічна, політологічна, суспільні науки, публічне управління.</w:t>
      </w:r>
    </w:p>
    <w:p w:rsidR="001516F2" w:rsidRDefault="008519EE" w:rsidP="005F2CFF">
      <w:pPr>
        <w:numPr>
          <w:ilvl w:val="0"/>
          <w:numId w:val="4"/>
        </w:numPr>
        <w:ind w:left="0" w:hanging="2"/>
        <w:jc w:val="both"/>
        <w:rPr>
          <w:rFonts w:ascii="Times New Roman" w:eastAsia="Times New Roman" w:hAnsi="Times New Roman" w:cs="Times New Roman"/>
          <w:color w:val="202124"/>
          <w:sz w:val="24"/>
          <w:szCs w:val="24"/>
        </w:rPr>
      </w:pPr>
      <w:r>
        <w:rPr>
          <w:rFonts w:ascii="Times New Roman" w:eastAsia="Times New Roman" w:hAnsi="Times New Roman" w:cs="Times New Roman"/>
          <w:color w:val="202124"/>
          <w:sz w:val="24"/>
          <w:szCs w:val="24"/>
          <w:highlight w:val="white"/>
        </w:rPr>
        <w:t>Має досвід збирання даних.</w:t>
      </w:r>
    </w:p>
    <w:p w:rsidR="001516F2" w:rsidRDefault="008519EE" w:rsidP="005F2CFF">
      <w:pPr>
        <w:numPr>
          <w:ilvl w:val="0"/>
          <w:numId w:val="4"/>
        </w:numPr>
        <w:ind w:left="0" w:hanging="2"/>
        <w:jc w:val="both"/>
        <w:rPr>
          <w:rFonts w:ascii="Times New Roman" w:eastAsia="Times New Roman" w:hAnsi="Times New Roman" w:cs="Times New Roman"/>
          <w:color w:val="202124"/>
          <w:sz w:val="24"/>
          <w:szCs w:val="24"/>
        </w:rPr>
      </w:pPr>
      <w:r>
        <w:rPr>
          <w:rFonts w:ascii="Times New Roman" w:eastAsia="Times New Roman" w:hAnsi="Times New Roman" w:cs="Times New Roman"/>
          <w:color w:val="202124"/>
          <w:sz w:val="24"/>
          <w:szCs w:val="24"/>
          <w:highlight w:val="white"/>
        </w:rPr>
        <w:t>Має досвід у пі</w:t>
      </w:r>
      <w:r>
        <w:rPr>
          <w:rFonts w:ascii="Times New Roman" w:eastAsia="Times New Roman" w:hAnsi="Times New Roman" w:cs="Times New Roman"/>
          <w:color w:val="202124"/>
          <w:sz w:val="24"/>
          <w:szCs w:val="24"/>
          <w:highlight w:val="white"/>
        </w:rPr>
        <w:t>дготовці аналітичних документів (аналітичний звіт, дослідження тощо).</w:t>
      </w:r>
    </w:p>
    <w:p w:rsidR="001516F2" w:rsidRDefault="008519EE" w:rsidP="005F2CFF">
      <w:pPr>
        <w:numPr>
          <w:ilvl w:val="0"/>
          <w:numId w:val="4"/>
        </w:numPr>
        <w:ind w:left="0" w:hanging="2"/>
        <w:jc w:val="both"/>
        <w:rPr>
          <w:rFonts w:ascii="Times New Roman" w:eastAsia="Times New Roman" w:hAnsi="Times New Roman" w:cs="Times New Roman"/>
          <w:color w:val="202124"/>
          <w:sz w:val="24"/>
          <w:szCs w:val="24"/>
        </w:rPr>
      </w:pPr>
      <w:r>
        <w:rPr>
          <w:rFonts w:ascii="Times New Roman" w:eastAsia="Times New Roman" w:hAnsi="Times New Roman" w:cs="Times New Roman"/>
          <w:color w:val="202124"/>
          <w:sz w:val="24"/>
          <w:szCs w:val="24"/>
          <w:highlight w:val="white"/>
        </w:rPr>
        <w:t>Володіє знаннями у сфері публічного фінансування інститутів громадянського суспільства з державного та місцевих бюджетів</w:t>
      </w:r>
      <w:r>
        <w:rPr>
          <w:rFonts w:ascii="Times New Roman" w:eastAsia="Times New Roman" w:hAnsi="Times New Roman" w:cs="Times New Roman"/>
          <w:sz w:val="24"/>
          <w:szCs w:val="24"/>
          <w:highlight w:val="white"/>
        </w:rPr>
        <w:t>.</w:t>
      </w:r>
    </w:p>
    <w:p w:rsidR="001516F2" w:rsidRPr="005F2CFF" w:rsidRDefault="008519EE" w:rsidP="005F2CFF">
      <w:pPr>
        <w:numPr>
          <w:ilvl w:val="0"/>
          <w:numId w:val="4"/>
        </w:numPr>
        <w:spacing w:after="16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Володіє знаннями у питаннях взаємодії органів державної влади та місцевого самоврядування з інститутами громадянського суспільства.</w:t>
      </w:r>
    </w:p>
    <w:p w:rsidR="001516F2" w:rsidRDefault="001516F2" w:rsidP="005F2CFF">
      <w:pPr>
        <w:ind w:left="0" w:hanging="2"/>
        <w:jc w:val="both"/>
        <w:rPr>
          <w:rFonts w:ascii="Times New Roman" w:eastAsia="Times New Roman" w:hAnsi="Times New Roman" w:cs="Times New Roman"/>
          <w:sz w:val="24"/>
          <w:szCs w:val="24"/>
        </w:rPr>
      </w:pPr>
    </w:p>
    <w:p w:rsidR="001516F2" w:rsidRDefault="008519EE" w:rsidP="005F2CFF">
      <w:pPr>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Пропозиції учасників конкурсного відбору будуть оцінюватися за стобальною шк</w:t>
      </w:r>
      <w:r>
        <w:rPr>
          <w:rFonts w:ascii="Times New Roman" w:eastAsia="Times New Roman" w:hAnsi="Times New Roman" w:cs="Times New Roman"/>
          <w:b/>
          <w:sz w:val="24"/>
          <w:szCs w:val="24"/>
        </w:rPr>
        <w:t>алою за такими критеріями:</w:t>
      </w:r>
    </w:p>
    <w:p w:rsidR="001516F2" w:rsidRDefault="008519EE" w:rsidP="005F2CFF">
      <w:pPr>
        <w:numPr>
          <w:ilvl w:val="0"/>
          <w:numId w:val="5"/>
        </w:numPr>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Вартість пропозиції – 30 балів.</w:t>
      </w:r>
    </w:p>
    <w:p w:rsidR="001516F2" w:rsidRDefault="008519EE" w:rsidP="005F2CFF">
      <w:pPr>
        <w:numPr>
          <w:ilvl w:val="0"/>
          <w:numId w:val="5"/>
        </w:numPr>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Досвід написання аналітичних документів, підтверджений прикладами – 35 балів.</w:t>
      </w:r>
    </w:p>
    <w:p w:rsidR="001516F2" w:rsidRDefault="008519EE" w:rsidP="005F2CFF">
      <w:pPr>
        <w:numPr>
          <w:ilvl w:val="0"/>
          <w:numId w:val="5"/>
        </w:numPr>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Досвід співпраці з органами державної влади – 15 балів.</w:t>
      </w:r>
    </w:p>
    <w:p w:rsidR="001516F2" w:rsidRDefault="008519EE" w:rsidP="005F2CFF">
      <w:pPr>
        <w:numPr>
          <w:ilvl w:val="0"/>
          <w:numId w:val="5"/>
        </w:numPr>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Наявність відповідної освіти – 5 балів.</w:t>
      </w:r>
    </w:p>
    <w:p w:rsidR="001516F2" w:rsidRDefault="008519EE" w:rsidP="005F2CFF">
      <w:pPr>
        <w:numPr>
          <w:ilvl w:val="0"/>
          <w:numId w:val="5"/>
        </w:numPr>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Обізнаність у сфері пу</w:t>
      </w:r>
      <w:r>
        <w:rPr>
          <w:rFonts w:ascii="Times New Roman" w:eastAsia="Times New Roman" w:hAnsi="Times New Roman" w:cs="Times New Roman"/>
          <w:sz w:val="24"/>
          <w:szCs w:val="24"/>
        </w:rPr>
        <w:t>блічного фінансування інститутів громадянського суспільства – 15 балів.</w:t>
      </w:r>
    </w:p>
    <w:p w:rsidR="001516F2" w:rsidRDefault="001516F2" w:rsidP="005F2CFF">
      <w:pPr>
        <w:ind w:left="0" w:hanging="2"/>
        <w:rPr>
          <w:rFonts w:ascii="Times New Roman" w:eastAsia="Times New Roman" w:hAnsi="Times New Roman" w:cs="Times New Roman"/>
          <w:sz w:val="24"/>
          <w:szCs w:val="24"/>
        </w:rPr>
      </w:pPr>
    </w:p>
    <w:p w:rsidR="001516F2" w:rsidRDefault="008519EE" w:rsidP="005F2CFF">
      <w:pPr>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результаті конкурсного відбору буде відібрано одного постачальника послуги проведення дослідження.</w:t>
      </w:r>
    </w:p>
    <w:p w:rsidR="001516F2" w:rsidRDefault="001516F2" w:rsidP="005F2CFF">
      <w:pPr>
        <w:ind w:left="0" w:hanging="2"/>
        <w:jc w:val="both"/>
        <w:rPr>
          <w:rFonts w:ascii="Times New Roman" w:eastAsia="Times New Roman" w:hAnsi="Times New Roman" w:cs="Times New Roman"/>
          <w:sz w:val="24"/>
          <w:szCs w:val="24"/>
        </w:rPr>
      </w:pPr>
    </w:p>
    <w:p w:rsidR="001516F2" w:rsidRDefault="008519EE" w:rsidP="005F2CFF">
      <w:pPr>
        <w:spacing w:after="160"/>
        <w:ind w:left="0" w:hanging="2"/>
        <w:rPr>
          <w:rFonts w:ascii="Times New Roman" w:eastAsia="Times New Roman" w:hAnsi="Times New Roman" w:cs="Times New Roman"/>
          <w:sz w:val="24"/>
          <w:szCs w:val="24"/>
        </w:rPr>
      </w:pPr>
      <w:r>
        <w:rPr>
          <w:rFonts w:ascii="Times New Roman" w:eastAsia="Times New Roman" w:hAnsi="Times New Roman" w:cs="Times New Roman"/>
          <w:b/>
          <w:sz w:val="24"/>
          <w:szCs w:val="24"/>
        </w:rPr>
        <w:t>Етапи оцінки:</w:t>
      </w:r>
    </w:p>
    <w:p w:rsidR="001516F2" w:rsidRDefault="008519EE" w:rsidP="005F2CFF">
      <w:pPr>
        <w:numPr>
          <w:ilvl w:val="0"/>
          <w:numId w:val="3"/>
        </w:numPr>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Оцінка відповідності документів юридичної особи/фізичної особи-підприємця.</w:t>
      </w:r>
    </w:p>
    <w:p w:rsidR="001516F2" w:rsidRDefault="008519EE" w:rsidP="005F2CFF">
      <w:pPr>
        <w:numPr>
          <w:ilvl w:val="0"/>
          <w:numId w:val="3"/>
        </w:numPr>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Оцінка цінової пропозиції.</w:t>
      </w:r>
    </w:p>
    <w:p w:rsidR="001516F2" w:rsidRPr="009C23BE" w:rsidRDefault="008519EE" w:rsidP="005F2CFF">
      <w:pPr>
        <w:numPr>
          <w:ilvl w:val="0"/>
          <w:numId w:val="3"/>
        </w:numPr>
        <w:spacing w:after="160"/>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Співбесіда з потенційними виконавцями для уточнення питань проведення дослідження.</w:t>
      </w:r>
    </w:p>
    <w:p w:rsidR="001516F2" w:rsidRPr="009C23BE" w:rsidRDefault="008519EE" w:rsidP="005F2CFF">
      <w:pPr>
        <w:ind w:left="0" w:hanging="2"/>
        <w:jc w:val="center"/>
        <w:rPr>
          <w:rFonts w:ascii="Times New Roman" w:eastAsia="Times New Roman" w:hAnsi="Times New Roman" w:cs="Times New Roman"/>
          <w:sz w:val="24"/>
          <w:szCs w:val="24"/>
          <w:u w:val="single"/>
        </w:rPr>
      </w:pPr>
      <w:r>
        <w:rPr>
          <w:rFonts w:ascii="Times New Roman" w:eastAsia="Times New Roman" w:hAnsi="Times New Roman" w:cs="Times New Roman"/>
          <w:b/>
          <w:sz w:val="24"/>
          <w:szCs w:val="24"/>
          <w:u w:val="single"/>
        </w:rPr>
        <w:t>Зміст конкурсних пропозицій</w:t>
      </w:r>
    </w:p>
    <w:p w:rsidR="001516F2" w:rsidRDefault="008519EE" w:rsidP="005F2CFF">
      <w:pPr>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Учасники повинні включати таку інформацію до </w:t>
      </w:r>
      <w:proofErr w:type="gramStart"/>
      <w:r>
        <w:rPr>
          <w:rFonts w:ascii="Times New Roman" w:eastAsia="Times New Roman" w:hAnsi="Times New Roman" w:cs="Times New Roman"/>
          <w:sz w:val="24"/>
          <w:szCs w:val="24"/>
        </w:rPr>
        <w:t>конкурсних  пропозицій</w:t>
      </w:r>
      <w:proofErr w:type="gramEnd"/>
      <w:r>
        <w:rPr>
          <w:rFonts w:ascii="Times New Roman" w:eastAsia="Times New Roman" w:hAnsi="Times New Roman" w:cs="Times New Roman"/>
          <w:sz w:val="24"/>
          <w:szCs w:val="24"/>
        </w:rPr>
        <w:t>:</w:t>
      </w:r>
    </w:p>
    <w:p w:rsidR="001516F2" w:rsidRDefault="008519EE" w:rsidP="005F2CFF">
      <w:pPr>
        <w:numPr>
          <w:ilvl w:val="0"/>
          <w:numId w:val="2"/>
        </w:numPr>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Резюме виконавця дослідження.</w:t>
      </w:r>
    </w:p>
    <w:p w:rsidR="001516F2" w:rsidRDefault="008519EE" w:rsidP="005F2CFF">
      <w:pPr>
        <w:numPr>
          <w:ilvl w:val="0"/>
          <w:numId w:val="2"/>
        </w:numPr>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Копія диплому про вищу освіту.</w:t>
      </w:r>
    </w:p>
    <w:p w:rsidR="001516F2" w:rsidRDefault="008519EE" w:rsidP="005F2CFF">
      <w:pPr>
        <w:numPr>
          <w:ilvl w:val="0"/>
          <w:numId w:val="2"/>
        </w:numPr>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Приклад підготовлених аналітичних документів.</w:t>
      </w:r>
    </w:p>
    <w:p w:rsidR="001516F2" w:rsidRDefault="008519EE" w:rsidP="005F2CFF">
      <w:pPr>
        <w:numPr>
          <w:ilvl w:val="0"/>
          <w:numId w:val="2"/>
        </w:numPr>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Документи, що підтверджують реєстрацію юридичної/фізичної особи-підприємця і ная</w:t>
      </w:r>
      <w:r>
        <w:rPr>
          <w:rFonts w:ascii="Times New Roman" w:eastAsia="Times New Roman" w:hAnsi="Times New Roman" w:cs="Times New Roman"/>
          <w:sz w:val="24"/>
          <w:szCs w:val="24"/>
          <w:highlight w:val="white"/>
        </w:rPr>
        <w:t>вність відповідних КВЕД (витяг з ЄДР, довідка платника єдиного податку тощо);</w:t>
      </w:r>
    </w:p>
    <w:p w:rsidR="00B55BBF" w:rsidRPr="009C23BE" w:rsidRDefault="008519EE" w:rsidP="005F2CFF">
      <w:pPr>
        <w:numPr>
          <w:ilvl w:val="0"/>
          <w:numId w:val="2"/>
        </w:numPr>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Заповнені Таблиця 1 і Таблиця 2.</w:t>
      </w:r>
    </w:p>
    <w:p w:rsidR="001516F2" w:rsidRDefault="008519EE" w:rsidP="00B55BBF">
      <w:pPr>
        <w:widowControl w:val="0"/>
        <w:ind w:left="0" w:hanging="2"/>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Вимоги до підготовки конкурсних пропозицій</w:t>
      </w:r>
    </w:p>
    <w:p w:rsidR="001516F2" w:rsidRDefault="008519EE" w:rsidP="00B55BBF">
      <w:pPr>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Пропозиції учасників конкурсного відбору мають бути надіслані у</w:t>
      </w:r>
      <w:r>
        <w:rPr>
          <w:rFonts w:ascii="Times New Roman" w:eastAsia="Times New Roman" w:hAnsi="Times New Roman" w:cs="Times New Roman"/>
          <w:sz w:val="24"/>
          <w:szCs w:val="24"/>
        </w:rPr>
        <w:t>країнською мовою. Розцінки за послуги мають бути вказані без додаткових прихованих платежів. Організація не сплачує податки постачальника послуг.</w:t>
      </w:r>
    </w:p>
    <w:p w:rsidR="001516F2" w:rsidRDefault="008519EE">
      <w:pPr>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Анкета і Таблиця 1 мають бути засвідчені офіційною печаткою заявника (за наявності) та/або підписами офіційних осіб. </w:t>
      </w:r>
    </w:p>
    <w:p w:rsidR="001516F2" w:rsidRDefault="008519EE">
      <w:pPr>
        <w:ind w:left="0" w:hanging="2"/>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p>
    <w:p w:rsidR="001516F2" w:rsidRDefault="008519EE">
      <w:pPr>
        <w:ind w:left="0" w:hanging="2"/>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Умови роз</w:t>
      </w:r>
      <w:r>
        <w:rPr>
          <w:rFonts w:ascii="Times New Roman" w:eastAsia="Times New Roman" w:hAnsi="Times New Roman" w:cs="Times New Roman"/>
          <w:b/>
          <w:sz w:val="24"/>
          <w:szCs w:val="24"/>
        </w:rPr>
        <w:t>рахунків</w:t>
      </w:r>
    </w:p>
    <w:p w:rsidR="001516F2" w:rsidRPr="009C23BE" w:rsidRDefault="008519EE" w:rsidP="009C23BE">
      <w:pPr>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Розрахунок здійснюється у безготівковій формі після прийняття послуг на основі акту про надані й прийняті послуги та наданого постачальником рахунку з кошторисом. </w:t>
      </w:r>
      <w:r w:rsidR="009C23BE">
        <w:rPr>
          <w:rFonts w:ascii="Times New Roman" w:eastAsia="Times New Roman" w:hAnsi="Times New Roman" w:cs="Times New Roman"/>
          <w:sz w:val="24"/>
          <w:szCs w:val="24"/>
        </w:rPr>
        <w:br/>
      </w:r>
      <w:r w:rsidR="005F2CFF">
        <w:rPr>
          <w:i/>
          <w:color w:val="2F5496"/>
        </w:rPr>
        <w:br/>
      </w:r>
      <w:r>
        <w:rPr>
          <w:i/>
          <w:color w:val="2F5496"/>
        </w:rPr>
        <w:t>Таблиця 1 див. на наступній сторінці.</w:t>
      </w:r>
    </w:p>
    <w:p w:rsidR="001516F2" w:rsidRPr="005F2CFF" w:rsidRDefault="008519EE" w:rsidP="005F2CFF">
      <w:pPr>
        <w:ind w:leftChars="0" w:left="0" w:firstLineChars="0" w:firstLine="0"/>
      </w:pPr>
      <w:r>
        <w:br w:type="page"/>
      </w:r>
      <w:r>
        <w:rPr>
          <w:rFonts w:ascii="Times New Roman" w:eastAsia="Times New Roman" w:hAnsi="Times New Roman" w:cs="Times New Roman"/>
          <w:b/>
          <w:sz w:val="24"/>
          <w:szCs w:val="24"/>
        </w:rPr>
        <w:lastRenderedPageBreak/>
        <w:t>Таблиця 1 до інструкції з підг</w:t>
      </w:r>
      <w:r>
        <w:rPr>
          <w:rFonts w:ascii="Times New Roman" w:eastAsia="Times New Roman" w:hAnsi="Times New Roman" w:cs="Times New Roman"/>
          <w:b/>
          <w:sz w:val="24"/>
          <w:szCs w:val="24"/>
        </w:rPr>
        <w:t>отовки пропозицій до конкурсного відбору (тендеру)</w:t>
      </w:r>
    </w:p>
    <w:p w:rsidR="001516F2" w:rsidRDefault="008519EE">
      <w:pPr>
        <w:keepNext/>
        <w:ind w:left="0" w:hanging="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Будь-ласка, заповніть наведену нижче таблицю </w:t>
      </w:r>
    </w:p>
    <w:p w:rsidR="001516F2" w:rsidRDefault="001516F2">
      <w:pPr>
        <w:ind w:left="0" w:hanging="2"/>
      </w:pPr>
    </w:p>
    <w:tbl>
      <w:tblPr>
        <w:tblStyle w:val="af5"/>
        <w:tblW w:w="10207" w:type="dxa"/>
        <w:tblInd w:w="-8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633"/>
        <w:gridCol w:w="4896"/>
        <w:gridCol w:w="4678"/>
      </w:tblGrid>
      <w:tr w:rsidR="001516F2" w:rsidTr="009C23BE">
        <w:trPr>
          <w:trHeight w:val="636"/>
        </w:trPr>
        <w:tc>
          <w:tcPr>
            <w:tcW w:w="633" w:type="dxa"/>
            <w:shd w:val="clear" w:color="auto" w:fill="C0C0C0"/>
            <w:tcMar>
              <w:top w:w="15" w:type="dxa"/>
              <w:left w:w="15" w:type="dxa"/>
              <w:bottom w:w="0" w:type="dxa"/>
              <w:right w:w="15" w:type="dxa"/>
            </w:tcMar>
            <w:vAlign w:val="center"/>
          </w:tcPr>
          <w:p w:rsidR="001516F2" w:rsidRDefault="008519EE">
            <w:pPr>
              <w:ind w:left="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4896" w:type="dxa"/>
            <w:shd w:val="clear" w:color="auto" w:fill="C0C0C0"/>
            <w:tcMar>
              <w:top w:w="15" w:type="dxa"/>
              <w:left w:w="15" w:type="dxa"/>
              <w:bottom w:w="0" w:type="dxa"/>
              <w:right w:w="15" w:type="dxa"/>
            </w:tcMar>
            <w:vAlign w:val="center"/>
          </w:tcPr>
          <w:p w:rsidR="001516F2" w:rsidRDefault="008519EE">
            <w:pPr>
              <w:ind w:left="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Критерії </w:t>
            </w:r>
          </w:p>
        </w:tc>
        <w:tc>
          <w:tcPr>
            <w:tcW w:w="4678" w:type="dxa"/>
            <w:shd w:val="clear" w:color="auto" w:fill="C0C0C0"/>
            <w:vAlign w:val="center"/>
          </w:tcPr>
          <w:p w:rsidR="001516F2" w:rsidRDefault="008519EE">
            <w:pPr>
              <w:ind w:left="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Інформація учасника щодо критерію</w:t>
            </w:r>
          </w:p>
        </w:tc>
      </w:tr>
      <w:tr w:rsidR="001516F2" w:rsidTr="009C23BE">
        <w:trPr>
          <w:trHeight w:val="528"/>
        </w:trPr>
        <w:tc>
          <w:tcPr>
            <w:tcW w:w="633" w:type="dxa"/>
            <w:tcMar>
              <w:top w:w="15" w:type="dxa"/>
              <w:left w:w="15" w:type="dxa"/>
              <w:bottom w:w="0" w:type="dxa"/>
              <w:right w:w="15" w:type="dxa"/>
            </w:tcMar>
            <w:vAlign w:val="center"/>
          </w:tcPr>
          <w:p w:rsidR="001516F2" w:rsidRDefault="001516F2">
            <w:pPr>
              <w:widowControl w:val="0"/>
              <w:numPr>
                <w:ilvl w:val="0"/>
                <w:numId w:val="1"/>
              </w:numPr>
              <w:ind w:left="0" w:hanging="2"/>
              <w:jc w:val="right"/>
              <w:rPr>
                <w:rFonts w:ascii="Times New Roman" w:eastAsia="Times New Roman" w:hAnsi="Times New Roman" w:cs="Times New Roman"/>
                <w:sz w:val="24"/>
                <w:szCs w:val="24"/>
              </w:rPr>
            </w:pPr>
          </w:p>
        </w:tc>
        <w:tc>
          <w:tcPr>
            <w:tcW w:w="4896" w:type="dxa"/>
            <w:tcMar>
              <w:top w:w="15" w:type="dxa"/>
              <w:left w:w="15" w:type="dxa"/>
              <w:bottom w:w="0" w:type="dxa"/>
              <w:right w:w="15" w:type="dxa"/>
            </w:tcMar>
            <w:vAlign w:val="center"/>
          </w:tcPr>
          <w:p w:rsidR="001516F2" w:rsidRDefault="008519EE">
            <w:pPr>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Вартість пропозиції</w:t>
            </w:r>
          </w:p>
        </w:tc>
        <w:tc>
          <w:tcPr>
            <w:tcW w:w="4678" w:type="dxa"/>
            <w:vAlign w:val="center"/>
          </w:tcPr>
          <w:p w:rsidR="001516F2" w:rsidRDefault="008519EE">
            <w:pPr>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Заповнити Таблицю 2</w:t>
            </w:r>
          </w:p>
        </w:tc>
      </w:tr>
      <w:tr w:rsidR="001516F2" w:rsidTr="009C23BE">
        <w:trPr>
          <w:trHeight w:val="554"/>
        </w:trPr>
        <w:tc>
          <w:tcPr>
            <w:tcW w:w="633" w:type="dxa"/>
            <w:tcMar>
              <w:top w:w="15" w:type="dxa"/>
              <w:left w:w="15" w:type="dxa"/>
              <w:bottom w:w="0" w:type="dxa"/>
              <w:right w:w="15" w:type="dxa"/>
            </w:tcMar>
            <w:vAlign w:val="center"/>
          </w:tcPr>
          <w:p w:rsidR="001516F2" w:rsidRDefault="001516F2">
            <w:pPr>
              <w:widowControl w:val="0"/>
              <w:numPr>
                <w:ilvl w:val="0"/>
                <w:numId w:val="1"/>
              </w:numPr>
              <w:ind w:left="0" w:hanging="2"/>
              <w:jc w:val="right"/>
              <w:rPr>
                <w:rFonts w:ascii="Times New Roman" w:eastAsia="Times New Roman" w:hAnsi="Times New Roman" w:cs="Times New Roman"/>
                <w:sz w:val="24"/>
                <w:szCs w:val="24"/>
              </w:rPr>
            </w:pPr>
          </w:p>
        </w:tc>
        <w:tc>
          <w:tcPr>
            <w:tcW w:w="4896" w:type="dxa"/>
            <w:tcMar>
              <w:top w:w="15" w:type="dxa"/>
              <w:left w:w="15" w:type="dxa"/>
              <w:bottom w:w="0" w:type="dxa"/>
              <w:right w:w="15" w:type="dxa"/>
            </w:tcMar>
            <w:vAlign w:val="center"/>
          </w:tcPr>
          <w:p w:rsidR="001516F2" w:rsidRDefault="008519EE">
            <w:pPr>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Досвід написання аналітичних документів, підтверджений прикладами</w:t>
            </w:r>
          </w:p>
        </w:tc>
        <w:tc>
          <w:tcPr>
            <w:tcW w:w="4678" w:type="dxa"/>
            <w:vAlign w:val="center"/>
          </w:tcPr>
          <w:p w:rsidR="001516F2" w:rsidRDefault="008519EE">
            <w:pPr>
              <w:ind w:left="0" w:hanging="2"/>
              <w:rPr>
                <w:rFonts w:ascii="Times New Roman" w:eastAsia="Times New Roman" w:hAnsi="Times New Roman" w:cs="Times New Roman"/>
                <w:sz w:val="24"/>
                <w:szCs w:val="24"/>
              </w:rPr>
            </w:pPr>
            <w:r>
              <w:rPr>
                <w:rFonts w:ascii="Times New Roman" w:eastAsia="Times New Roman" w:hAnsi="Times New Roman" w:cs="Times New Roman"/>
                <w:i/>
                <w:sz w:val="24"/>
                <w:szCs w:val="24"/>
              </w:rPr>
              <w:t>Надати посилання на аналітичні документи або надати їх як вкладення до пропозиції</w:t>
            </w:r>
          </w:p>
        </w:tc>
      </w:tr>
      <w:tr w:rsidR="001516F2" w:rsidTr="009C23BE">
        <w:trPr>
          <w:trHeight w:val="554"/>
        </w:trPr>
        <w:tc>
          <w:tcPr>
            <w:tcW w:w="633" w:type="dxa"/>
            <w:tcMar>
              <w:top w:w="15" w:type="dxa"/>
              <w:left w:w="15" w:type="dxa"/>
              <w:bottom w:w="0" w:type="dxa"/>
              <w:right w:w="15" w:type="dxa"/>
            </w:tcMar>
            <w:vAlign w:val="center"/>
          </w:tcPr>
          <w:p w:rsidR="001516F2" w:rsidRDefault="001516F2">
            <w:pPr>
              <w:widowControl w:val="0"/>
              <w:numPr>
                <w:ilvl w:val="0"/>
                <w:numId w:val="1"/>
              </w:numPr>
              <w:ind w:left="0" w:hanging="2"/>
              <w:jc w:val="right"/>
              <w:rPr>
                <w:rFonts w:ascii="Times New Roman" w:eastAsia="Times New Roman" w:hAnsi="Times New Roman" w:cs="Times New Roman"/>
                <w:sz w:val="24"/>
                <w:szCs w:val="24"/>
              </w:rPr>
            </w:pPr>
          </w:p>
        </w:tc>
        <w:tc>
          <w:tcPr>
            <w:tcW w:w="4896" w:type="dxa"/>
            <w:tcMar>
              <w:top w:w="15" w:type="dxa"/>
              <w:left w:w="15" w:type="dxa"/>
              <w:bottom w:w="0" w:type="dxa"/>
              <w:right w:w="15" w:type="dxa"/>
            </w:tcMar>
            <w:vAlign w:val="center"/>
          </w:tcPr>
          <w:p w:rsidR="001516F2" w:rsidRDefault="008519EE">
            <w:pPr>
              <w:shd w:val="clear" w:color="auto" w:fill="FFFFFF"/>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Досвід співпраці з органами державної влади</w:t>
            </w:r>
          </w:p>
          <w:p w:rsidR="001516F2" w:rsidRDefault="001516F2">
            <w:pPr>
              <w:ind w:left="0" w:hanging="2"/>
              <w:rPr>
                <w:rFonts w:ascii="Times New Roman" w:eastAsia="Times New Roman" w:hAnsi="Times New Roman" w:cs="Times New Roman"/>
                <w:sz w:val="24"/>
                <w:szCs w:val="24"/>
              </w:rPr>
            </w:pPr>
          </w:p>
        </w:tc>
        <w:tc>
          <w:tcPr>
            <w:tcW w:w="4678" w:type="dxa"/>
            <w:vAlign w:val="center"/>
          </w:tcPr>
          <w:p w:rsidR="001516F2" w:rsidRDefault="008519EE">
            <w:pPr>
              <w:ind w:left="0" w:hanging="2"/>
              <w:rPr>
                <w:rFonts w:ascii="Times New Roman" w:eastAsia="Times New Roman" w:hAnsi="Times New Roman" w:cs="Times New Roman"/>
                <w:sz w:val="24"/>
                <w:szCs w:val="24"/>
              </w:rPr>
            </w:pPr>
            <w:r>
              <w:rPr>
                <w:rFonts w:ascii="Times New Roman" w:eastAsia="Times New Roman" w:hAnsi="Times New Roman" w:cs="Times New Roman"/>
                <w:i/>
                <w:sz w:val="24"/>
                <w:szCs w:val="24"/>
              </w:rPr>
              <w:t>Надати резюме з відповідною інформацією</w:t>
            </w:r>
          </w:p>
        </w:tc>
      </w:tr>
      <w:tr w:rsidR="001516F2" w:rsidTr="009C23BE">
        <w:trPr>
          <w:trHeight w:val="554"/>
        </w:trPr>
        <w:tc>
          <w:tcPr>
            <w:tcW w:w="633" w:type="dxa"/>
            <w:tcMar>
              <w:top w:w="15" w:type="dxa"/>
              <w:left w:w="15" w:type="dxa"/>
              <w:bottom w:w="0" w:type="dxa"/>
              <w:right w:w="15" w:type="dxa"/>
            </w:tcMar>
            <w:vAlign w:val="center"/>
          </w:tcPr>
          <w:p w:rsidR="001516F2" w:rsidRDefault="001516F2">
            <w:pPr>
              <w:widowControl w:val="0"/>
              <w:numPr>
                <w:ilvl w:val="0"/>
                <w:numId w:val="1"/>
              </w:numPr>
              <w:ind w:left="0" w:hanging="2"/>
              <w:jc w:val="right"/>
              <w:rPr>
                <w:rFonts w:ascii="Times New Roman" w:eastAsia="Times New Roman" w:hAnsi="Times New Roman" w:cs="Times New Roman"/>
                <w:sz w:val="24"/>
                <w:szCs w:val="24"/>
              </w:rPr>
            </w:pPr>
          </w:p>
        </w:tc>
        <w:tc>
          <w:tcPr>
            <w:tcW w:w="4896" w:type="dxa"/>
            <w:tcMar>
              <w:top w:w="15" w:type="dxa"/>
              <w:left w:w="15" w:type="dxa"/>
              <w:bottom w:w="0" w:type="dxa"/>
              <w:right w:w="15" w:type="dxa"/>
            </w:tcMar>
            <w:vAlign w:val="center"/>
          </w:tcPr>
          <w:p w:rsidR="001516F2" w:rsidRDefault="008519EE">
            <w:pPr>
              <w:shd w:val="clear" w:color="auto" w:fill="FFFFFF"/>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Наявність відповідної освіти</w:t>
            </w:r>
          </w:p>
        </w:tc>
        <w:tc>
          <w:tcPr>
            <w:tcW w:w="4678" w:type="dxa"/>
            <w:vAlign w:val="center"/>
          </w:tcPr>
          <w:p w:rsidR="001516F2" w:rsidRDefault="008519EE">
            <w:pPr>
              <w:ind w:left="0" w:hanging="2"/>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Надати копію диплому про освіту </w:t>
            </w:r>
          </w:p>
        </w:tc>
      </w:tr>
      <w:tr w:rsidR="001516F2" w:rsidTr="009C23BE">
        <w:trPr>
          <w:trHeight w:val="554"/>
        </w:trPr>
        <w:tc>
          <w:tcPr>
            <w:tcW w:w="633" w:type="dxa"/>
            <w:tcMar>
              <w:top w:w="15" w:type="dxa"/>
              <w:left w:w="15" w:type="dxa"/>
              <w:bottom w:w="0" w:type="dxa"/>
              <w:right w:w="15" w:type="dxa"/>
            </w:tcMar>
            <w:vAlign w:val="center"/>
          </w:tcPr>
          <w:p w:rsidR="001516F2" w:rsidRDefault="001516F2">
            <w:pPr>
              <w:widowControl w:val="0"/>
              <w:numPr>
                <w:ilvl w:val="0"/>
                <w:numId w:val="1"/>
              </w:numPr>
              <w:ind w:left="0" w:hanging="2"/>
              <w:jc w:val="right"/>
              <w:rPr>
                <w:rFonts w:ascii="Times New Roman" w:eastAsia="Times New Roman" w:hAnsi="Times New Roman" w:cs="Times New Roman"/>
                <w:sz w:val="24"/>
                <w:szCs w:val="24"/>
              </w:rPr>
            </w:pPr>
          </w:p>
        </w:tc>
        <w:tc>
          <w:tcPr>
            <w:tcW w:w="4896" w:type="dxa"/>
            <w:tcMar>
              <w:top w:w="15" w:type="dxa"/>
              <w:left w:w="15" w:type="dxa"/>
              <w:bottom w:w="0" w:type="dxa"/>
              <w:right w:w="15" w:type="dxa"/>
            </w:tcMar>
            <w:vAlign w:val="center"/>
          </w:tcPr>
          <w:p w:rsidR="001516F2" w:rsidRDefault="008519EE">
            <w:pPr>
              <w:shd w:val="clear" w:color="auto" w:fill="FFFFFF"/>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Обізнаність у сфері ф</w:t>
            </w:r>
            <w:r>
              <w:rPr>
                <w:rFonts w:ascii="Times New Roman" w:eastAsia="Times New Roman" w:hAnsi="Times New Roman" w:cs="Times New Roman"/>
                <w:sz w:val="24"/>
                <w:szCs w:val="24"/>
              </w:rPr>
              <w:t>інансування громадських організацій осіб з інвалідністю</w:t>
            </w:r>
          </w:p>
        </w:tc>
        <w:tc>
          <w:tcPr>
            <w:tcW w:w="4678" w:type="dxa"/>
            <w:vAlign w:val="center"/>
          </w:tcPr>
          <w:p w:rsidR="001516F2" w:rsidRDefault="008519EE">
            <w:pPr>
              <w:ind w:left="0" w:hanging="2"/>
              <w:rPr>
                <w:rFonts w:ascii="Times New Roman" w:eastAsia="Times New Roman" w:hAnsi="Times New Roman" w:cs="Times New Roman"/>
                <w:sz w:val="24"/>
                <w:szCs w:val="24"/>
              </w:rPr>
            </w:pPr>
            <w:r>
              <w:rPr>
                <w:rFonts w:ascii="Times New Roman" w:eastAsia="Times New Roman" w:hAnsi="Times New Roman" w:cs="Times New Roman"/>
                <w:i/>
                <w:sz w:val="24"/>
                <w:szCs w:val="24"/>
              </w:rPr>
              <w:t>Надати інформацію</w:t>
            </w:r>
          </w:p>
        </w:tc>
      </w:tr>
      <w:tr w:rsidR="001516F2" w:rsidTr="009C23BE">
        <w:trPr>
          <w:trHeight w:val="554"/>
        </w:trPr>
        <w:tc>
          <w:tcPr>
            <w:tcW w:w="633" w:type="dxa"/>
            <w:tcMar>
              <w:top w:w="15" w:type="dxa"/>
              <w:left w:w="15" w:type="dxa"/>
              <w:bottom w:w="0" w:type="dxa"/>
              <w:right w:w="15" w:type="dxa"/>
            </w:tcMar>
            <w:vAlign w:val="center"/>
          </w:tcPr>
          <w:p w:rsidR="001516F2" w:rsidRDefault="001516F2">
            <w:pPr>
              <w:widowControl w:val="0"/>
              <w:numPr>
                <w:ilvl w:val="0"/>
                <w:numId w:val="1"/>
              </w:numPr>
              <w:ind w:left="0" w:hanging="2"/>
              <w:jc w:val="right"/>
              <w:rPr>
                <w:rFonts w:ascii="Times New Roman" w:eastAsia="Times New Roman" w:hAnsi="Times New Roman" w:cs="Times New Roman"/>
                <w:sz w:val="24"/>
                <w:szCs w:val="24"/>
              </w:rPr>
            </w:pPr>
          </w:p>
        </w:tc>
        <w:tc>
          <w:tcPr>
            <w:tcW w:w="4896" w:type="dxa"/>
            <w:tcMar>
              <w:top w:w="15" w:type="dxa"/>
              <w:left w:w="15" w:type="dxa"/>
              <w:bottom w:w="0" w:type="dxa"/>
              <w:right w:w="15" w:type="dxa"/>
            </w:tcMar>
            <w:vAlign w:val="center"/>
          </w:tcPr>
          <w:p w:rsidR="001516F2" w:rsidRDefault="008519EE">
            <w:pPr>
              <w:shd w:val="clear" w:color="auto" w:fill="FFFFFF"/>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Обізнаність у сфері інклюзії</w:t>
            </w:r>
          </w:p>
        </w:tc>
        <w:tc>
          <w:tcPr>
            <w:tcW w:w="4678" w:type="dxa"/>
            <w:vAlign w:val="center"/>
          </w:tcPr>
          <w:p w:rsidR="001516F2" w:rsidRDefault="008519EE">
            <w:pPr>
              <w:ind w:left="0" w:hanging="2"/>
              <w:rPr>
                <w:rFonts w:ascii="Times New Roman" w:eastAsia="Times New Roman" w:hAnsi="Times New Roman" w:cs="Times New Roman"/>
                <w:sz w:val="24"/>
                <w:szCs w:val="24"/>
              </w:rPr>
            </w:pPr>
            <w:r>
              <w:rPr>
                <w:rFonts w:ascii="Times New Roman" w:eastAsia="Times New Roman" w:hAnsi="Times New Roman" w:cs="Times New Roman"/>
                <w:i/>
                <w:sz w:val="24"/>
                <w:szCs w:val="24"/>
              </w:rPr>
              <w:t>Надати інформацію</w:t>
            </w:r>
          </w:p>
        </w:tc>
      </w:tr>
    </w:tbl>
    <w:p w:rsidR="001516F2" w:rsidRDefault="001516F2">
      <w:pPr>
        <w:ind w:left="0" w:hanging="2"/>
        <w:jc w:val="both"/>
        <w:rPr>
          <w:rFonts w:ascii="Times New Roman" w:eastAsia="Times New Roman" w:hAnsi="Times New Roman" w:cs="Times New Roman"/>
          <w:sz w:val="24"/>
          <w:szCs w:val="24"/>
        </w:rPr>
      </w:pPr>
    </w:p>
    <w:p w:rsidR="009C23BE" w:rsidRDefault="009C23BE" w:rsidP="009C23BE">
      <w:pPr>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Дата: </w:t>
      </w:r>
      <w:r>
        <w:rPr>
          <w:rFonts w:ascii="Times New Roman" w:eastAsia="Times New Roman" w:hAnsi="Times New Roman" w:cs="Times New Roman"/>
          <w:sz w:val="24"/>
          <w:szCs w:val="24"/>
        </w:rPr>
        <w:softHyphen/>
      </w:r>
      <w:r>
        <w:rPr>
          <w:rFonts w:ascii="Times New Roman" w:eastAsia="Times New Roman" w:hAnsi="Times New Roman" w:cs="Times New Roman"/>
          <w:sz w:val="24"/>
          <w:szCs w:val="24"/>
        </w:rPr>
        <w:softHyphen/>
      </w:r>
      <w:r>
        <w:rPr>
          <w:rFonts w:ascii="Times New Roman" w:eastAsia="Times New Roman" w:hAnsi="Times New Roman" w:cs="Times New Roman"/>
          <w:sz w:val="24"/>
          <w:szCs w:val="24"/>
        </w:rPr>
        <w:softHyphen/>
      </w:r>
    </w:p>
    <w:p w:rsidR="009C23BE" w:rsidRPr="009C23BE" w:rsidRDefault="009C23BE" w:rsidP="009C23BE">
      <w:pPr>
        <w:tabs>
          <w:tab w:val="left" w:pos="4320"/>
        </w:tabs>
        <w:ind w:left="0" w:hanging="2"/>
        <w:jc w:val="right"/>
        <w:rPr>
          <w:rFonts w:ascii="Times New Roman" w:eastAsia="Times New Roman" w:hAnsi="Times New Roman" w:cs="Times New Roman"/>
          <w:sz w:val="24"/>
          <w:szCs w:val="24"/>
          <w:u w:val="single"/>
          <w:lang w:val="uk-UA"/>
        </w:rPr>
      </w:pPr>
      <w:r>
        <w:rPr>
          <w:rFonts w:ascii="Times New Roman" w:eastAsia="Times New Roman" w:hAnsi="Times New Roman" w:cs="Times New Roman"/>
          <w:sz w:val="24"/>
          <w:szCs w:val="24"/>
          <w:u w:val="single"/>
          <w:lang w:val="uk-UA"/>
        </w:rPr>
        <w:t xml:space="preserve">________________________           </w:t>
      </w:r>
    </w:p>
    <w:p w:rsidR="009C23BE" w:rsidRDefault="009C23BE" w:rsidP="009C23BE">
      <w:pPr>
        <w:tabs>
          <w:tab w:val="left" w:pos="4320"/>
        </w:tabs>
        <w:ind w:left="0" w:hanging="2"/>
        <w:jc w:val="right"/>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 [підпис]</w:t>
      </w:r>
      <w:r>
        <w:rPr>
          <w:rFonts w:ascii="Times New Roman" w:eastAsia="Times New Roman" w:hAnsi="Times New Roman" w:cs="Times New Roman"/>
          <w:i/>
          <w:sz w:val="24"/>
          <w:szCs w:val="24"/>
        </w:rPr>
        <w:tab/>
        <w:t>[що виступає у якості]</w:t>
      </w:r>
    </w:p>
    <w:p w:rsidR="009C23BE" w:rsidRDefault="009C23BE" w:rsidP="009C23BE">
      <w:pPr>
        <w:tabs>
          <w:tab w:val="right" w:pos="8640"/>
        </w:tabs>
        <w:ind w:left="0" w:hanging="2"/>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rPr>
        <w:t>М.П. за наявності</w:t>
      </w:r>
    </w:p>
    <w:p w:rsidR="001516F2" w:rsidRDefault="001516F2">
      <w:pPr>
        <w:ind w:left="0" w:hanging="2"/>
        <w:jc w:val="both"/>
        <w:rPr>
          <w:rFonts w:ascii="Times New Roman" w:eastAsia="Times New Roman" w:hAnsi="Times New Roman" w:cs="Times New Roman"/>
          <w:sz w:val="24"/>
          <w:szCs w:val="24"/>
        </w:rPr>
      </w:pPr>
    </w:p>
    <w:p w:rsidR="001516F2" w:rsidRDefault="001516F2">
      <w:pPr>
        <w:ind w:left="0" w:hanging="2"/>
        <w:jc w:val="both"/>
        <w:rPr>
          <w:rFonts w:ascii="Times New Roman" w:eastAsia="Times New Roman" w:hAnsi="Times New Roman" w:cs="Times New Roman"/>
          <w:sz w:val="24"/>
          <w:szCs w:val="24"/>
        </w:rPr>
      </w:pPr>
    </w:p>
    <w:p w:rsidR="001516F2" w:rsidRDefault="001516F2">
      <w:pPr>
        <w:tabs>
          <w:tab w:val="right" w:pos="8640"/>
        </w:tabs>
        <w:ind w:left="0" w:hanging="2"/>
        <w:jc w:val="center"/>
        <w:rPr>
          <w:rFonts w:ascii="Times New Roman" w:eastAsia="Times New Roman" w:hAnsi="Times New Roman" w:cs="Times New Roman"/>
          <w:sz w:val="24"/>
          <w:szCs w:val="24"/>
        </w:rPr>
      </w:pPr>
    </w:p>
    <w:p w:rsidR="009C23BE" w:rsidRDefault="009C23BE">
      <w:pPr>
        <w:suppressAutoHyphens w:val="0"/>
        <w:spacing w:after="0" w:line="240" w:lineRule="auto"/>
        <w:ind w:leftChars="0" w:left="0" w:firstLineChars="0" w:firstLine="0"/>
        <w:textDirection w:val="lrTb"/>
        <w:textAlignment w:val="auto"/>
        <w:outlineLvl w:val="9"/>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rsidR="001516F2" w:rsidRDefault="008519EE" w:rsidP="00B55BBF">
      <w:pPr>
        <w:keepNext/>
        <w:ind w:left="0" w:hanging="2"/>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Таблиця 2 до інструкції з підготовки пропозицій до конкурсного відбору (тендеру)</w:t>
      </w:r>
    </w:p>
    <w:p w:rsidR="001516F2" w:rsidRDefault="008519EE">
      <w:pPr>
        <w:keepNext/>
        <w:ind w:left="0" w:hanging="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Вартість послуг з проведення дослідження </w:t>
      </w:r>
    </w:p>
    <w:p w:rsidR="001516F2" w:rsidRDefault="001516F2">
      <w:pPr>
        <w:ind w:left="0" w:hanging="2"/>
      </w:pPr>
    </w:p>
    <w:tbl>
      <w:tblPr>
        <w:tblStyle w:val="af6"/>
        <w:tblW w:w="10460" w:type="dxa"/>
        <w:tblInd w:w="-9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520"/>
        <w:gridCol w:w="3560"/>
        <w:gridCol w:w="2560"/>
        <w:gridCol w:w="3820"/>
      </w:tblGrid>
      <w:tr w:rsidR="001516F2" w:rsidTr="00B55BBF">
        <w:trPr>
          <w:trHeight w:val="636"/>
        </w:trPr>
        <w:tc>
          <w:tcPr>
            <w:tcW w:w="520" w:type="dxa"/>
            <w:shd w:val="clear" w:color="auto" w:fill="C0C0C0"/>
            <w:tcMar>
              <w:top w:w="15" w:type="dxa"/>
              <w:left w:w="15" w:type="dxa"/>
              <w:bottom w:w="0" w:type="dxa"/>
              <w:right w:w="15" w:type="dxa"/>
            </w:tcMar>
            <w:vAlign w:val="center"/>
          </w:tcPr>
          <w:p w:rsidR="001516F2" w:rsidRDefault="008519EE">
            <w:pPr>
              <w:ind w:left="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3560" w:type="dxa"/>
            <w:shd w:val="clear" w:color="auto" w:fill="C0C0C0"/>
            <w:tcMar>
              <w:top w:w="15" w:type="dxa"/>
              <w:left w:w="15" w:type="dxa"/>
              <w:bottom w:w="0" w:type="dxa"/>
              <w:right w:w="15" w:type="dxa"/>
            </w:tcMar>
            <w:vAlign w:val="center"/>
          </w:tcPr>
          <w:p w:rsidR="001516F2" w:rsidRDefault="008519EE">
            <w:pPr>
              <w:ind w:left="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Етап дослідження</w:t>
            </w:r>
          </w:p>
        </w:tc>
        <w:tc>
          <w:tcPr>
            <w:tcW w:w="2560" w:type="dxa"/>
            <w:shd w:val="clear" w:color="auto" w:fill="C0C0C0"/>
            <w:vAlign w:val="center"/>
          </w:tcPr>
          <w:p w:rsidR="001516F2" w:rsidRDefault="008519EE">
            <w:pPr>
              <w:ind w:left="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Час виконання</w:t>
            </w:r>
          </w:p>
        </w:tc>
        <w:tc>
          <w:tcPr>
            <w:tcW w:w="3820" w:type="dxa"/>
            <w:shd w:val="clear" w:color="auto" w:fill="C0C0C0"/>
            <w:vAlign w:val="center"/>
          </w:tcPr>
          <w:p w:rsidR="001516F2" w:rsidRDefault="008519EE">
            <w:pPr>
              <w:ind w:left="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Вартість виконання</w:t>
            </w:r>
          </w:p>
        </w:tc>
      </w:tr>
      <w:tr w:rsidR="001516F2" w:rsidTr="00B55BBF">
        <w:trPr>
          <w:trHeight w:val="528"/>
        </w:trPr>
        <w:tc>
          <w:tcPr>
            <w:tcW w:w="520" w:type="dxa"/>
            <w:tcMar>
              <w:top w:w="15" w:type="dxa"/>
              <w:left w:w="15" w:type="dxa"/>
              <w:bottom w:w="0" w:type="dxa"/>
              <w:right w:w="15" w:type="dxa"/>
            </w:tcMar>
            <w:vAlign w:val="center"/>
          </w:tcPr>
          <w:p w:rsidR="001516F2" w:rsidRDefault="008519EE">
            <w:pPr>
              <w:widowControl w:val="0"/>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w:t>
            </w:r>
          </w:p>
        </w:tc>
        <w:tc>
          <w:tcPr>
            <w:tcW w:w="3560" w:type="dxa"/>
            <w:tcMar>
              <w:top w:w="15" w:type="dxa"/>
              <w:left w:w="15" w:type="dxa"/>
              <w:bottom w:w="0" w:type="dxa"/>
              <w:right w:w="15" w:type="dxa"/>
            </w:tcMar>
            <w:vAlign w:val="center"/>
          </w:tcPr>
          <w:p w:rsidR="001516F2" w:rsidRDefault="008519EE">
            <w:pPr>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Підготовчий: </w:t>
            </w:r>
          </w:p>
          <w:p w:rsidR="001516F2" w:rsidRDefault="008519EE">
            <w:pPr>
              <w:ind w:left="0" w:hanging="2"/>
              <w:rPr>
                <w:rFonts w:ascii="Times New Roman" w:eastAsia="Times New Roman" w:hAnsi="Times New Roman" w:cs="Times New Roman"/>
                <w:sz w:val="24"/>
                <w:szCs w:val="24"/>
              </w:rPr>
            </w:pPr>
            <w:r>
              <w:rPr>
                <w:rFonts w:ascii="Times New Roman" w:eastAsia="Times New Roman" w:hAnsi="Times New Roman" w:cs="Times New Roman"/>
              </w:rPr>
              <w:t>розроблена методологія, зроблені запити до органів державної влади</w:t>
            </w:r>
          </w:p>
        </w:tc>
        <w:tc>
          <w:tcPr>
            <w:tcW w:w="2560" w:type="dxa"/>
            <w:vAlign w:val="center"/>
          </w:tcPr>
          <w:p w:rsidR="001516F2" w:rsidRDefault="008519EE">
            <w:pPr>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3820" w:type="dxa"/>
            <w:vAlign w:val="center"/>
          </w:tcPr>
          <w:p w:rsidR="001516F2" w:rsidRDefault="001516F2">
            <w:pPr>
              <w:ind w:left="0" w:hanging="2"/>
              <w:rPr>
                <w:rFonts w:ascii="Times New Roman" w:eastAsia="Times New Roman" w:hAnsi="Times New Roman" w:cs="Times New Roman"/>
                <w:sz w:val="24"/>
                <w:szCs w:val="24"/>
              </w:rPr>
            </w:pPr>
          </w:p>
        </w:tc>
      </w:tr>
      <w:tr w:rsidR="001516F2" w:rsidTr="00B55BBF">
        <w:trPr>
          <w:trHeight w:val="554"/>
        </w:trPr>
        <w:tc>
          <w:tcPr>
            <w:tcW w:w="520" w:type="dxa"/>
            <w:tcMar>
              <w:top w:w="15" w:type="dxa"/>
              <w:left w:w="15" w:type="dxa"/>
              <w:bottom w:w="0" w:type="dxa"/>
              <w:right w:w="15" w:type="dxa"/>
            </w:tcMar>
            <w:vAlign w:val="center"/>
          </w:tcPr>
          <w:p w:rsidR="001516F2" w:rsidRDefault="008519EE">
            <w:pPr>
              <w:widowControl w:val="0"/>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w:t>
            </w:r>
          </w:p>
        </w:tc>
        <w:tc>
          <w:tcPr>
            <w:tcW w:w="3560" w:type="dxa"/>
            <w:tcMar>
              <w:top w:w="15" w:type="dxa"/>
              <w:left w:w="15" w:type="dxa"/>
              <w:bottom w:w="0" w:type="dxa"/>
              <w:right w:w="15" w:type="dxa"/>
            </w:tcMar>
            <w:vAlign w:val="center"/>
          </w:tcPr>
          <w:p w:rsidR="001516F2" w:rsidRDefault="008519EE">
            <w:pPr>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Основний: </w:t>
            </w:r>
          </w:p>
          <w:p w:rsidR="001516F2" w:rsidRDefault="008519EE">
            <w:pPr>
              <w:ind w:left="0" w:hanging="2"/>
              <w:rPr>
                <w:rFonts w:ascii="Times New Roman" w:eastAsia="Times New Roman" w:hAnsi="Times New Roman" w:cs="Times New Roman"/>
                <w:sz w:val="24"/>
                <w:szCs w:val="24"/>
              </w:rPr>
            </w:pPr>
            <w:r>
              <w:rPr>
                <w:rFonts w:ascii="Times New Roman" w:eastAsia="Times New Roman" w:hAnsi="Times New Roman" w:cs="Times New Roman"/>
              </w:rPr>
              <w:t>підготовка драфту аналітичного документу; запропоновані дані для інфографіки чи візуалізації даних</w:t>
            </w:r>
          </w:p>
        </w:tc>
        <w:tc>
          <w:tcPr>
            <w:tcW w:w="2560" w:type="dxa"/>
            <w:vAlign w:val="center"/>
          </w:tcPr>
          <w:p w:rsidR="001516F2" w:rsidRDefault="001516F2">
            <w:pPr>
              <w:ind w:left="0" w:hanging="2"/>
              <w:rPr>
                <w:rFonts w:ascii="Times New Roman" w:eastAsia="Times New Roman" w:hAnsi="Times New Roman" w:cs="Times New Roman"/>
                <w:sz w:val="24"/>
                <w:szCs w:val="24"/>
              </w:rPr>
            </w:pPr>
          </w:p>
        </w:tc>
        <w:tc>
          <w:tcPr>
            <w:tcW w:w="3820" w:type="dxa"/>
            <w:vAlign w:val="center"/>
          </w:tcPr>
          <w:p w:rsidR="001516F2" w:rsidRDefault="001516F2">
            <w:pPr>
              <w:ind w:left="0" w:hanging="2"/>
              <w:rPr>
                <w:rFonts w:ascii="Times New Roman" w:eastAsia="Times New Roman" w:hAnsi="Times New Roman" w:cs="Times New Roman"/>
                <w:i/>
                <w:sz w:val="24"/>
                <w:szCs w:val="24"/>
              </w:rPr>
            </w:pPr>
          </w:p>
        </w:tc>
      </w:tr>
      <w:tr w:rsidR="001516F2" w:rsidTr="00B55BBF">
        <w:trPr>
          <w:trHeight w:val="554"/>
        </w:trPr>
        <w:tc>
          <w:tcPr>
            <w:tcW w:w="520" w:type="dxa"/>
            <w:tcMar>
              <w:top w:w="15" w:type="dxa"/>
              <w:left w:w="15" w:type="dxa"/>
              <w:bottom w:w="0" w:type="dxa"/>
              <w:right w:w="15" w:type="dxa"/>
            </w:tcMar>
            <w:vAlign w:val="center"/>
          </w:tcPr>
          <w:p w:rsidR="001516F2" w:rsidRDefault="008519EE">
            <w:pPr>
              <w:widowControl w:val="0"/>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w:t>
            </w:r>
          </w:p>
        </w:tc>
        <w:tc>
          <w:tcPr>
            <w:tcW w:w="3560" w:type="dxa"/>
            <w:tcMar>
              <w:top w:w="15" w:type="dxa"/>
              <w:left w:w="15" w:type="dxa"/>
              <w:bottom w:w="0" w:type="dxa"/>
              <w:right w:w="15" w:type="dxa"/>
            </w:tcMar>
            <w:vAlign w:val="center"/>
          </w:tcPr>
          <w:p w:rsidR="001516F2" w:rsidRDefault="008519EE">
            <w:pPr>
              <w:shd w:val="clear" w:color="auto" w:fill="FFFFFF"/>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Заключний: </w:t>
            </w:r>
          </w:p>
          <w:p w:rsidR="001516F2" w:rsidRDefault="008519EE">
            <w:pPr>
              <w:shd w:val="clear" w:color="auto" w:fill="FFFFFF"/>
              <w:ind w:left="0" w:hanging="2"/>
              <w:rPr>
                <w:rFonts w:ascii="Times New Roman" w:eastAsia="Times New Roman" w:hAnsi="Times New Roman" w:cs="Times New Roman"/>
              </w:rPr>
            </w:pPr>
            <w:r>
              <w:rPr>
                <w:rFonts w:ascii="Times New Roman" w:eastAsia="Times New Roman" w:hAnsi="Times New Roman" w:cs="Times New Roman"/>
              </w:rPr>
              <w:t>підготовка та прийняття вичитаного автором аналітичного документу відповідно до Технічного завдання</w:t>
            </w:r>
          </w:p>
        </w:tc>
        <w:tc>
          <w:tcPr>
            <w:tcW w:w="2560" w:type="dxa"/>
            <w:vAlign w:val="center"/>
          </w:tcPr>
          <w:p w:rsidR="001516F2" w:rsidRDefault="001516F2">
            <w:pPr>
              <w:ind w:left="0" w:hanging="2"/>
              <w:rPr>
                <w:rFonts w:ascii="Times New Roman" w:eastAsia="Times New Roman" w:hAnsi="Times New Roman" w:cs="Times New Roman"/>
                <w:sz w:val="24"/>
                <w:szCs w:val="24"/>
              </w:rPr>
            </w:pPr>
          </w:p>
        </w:tc>
        <w:tc>
          <w:tcPr>
            <w:tcW w:w="3820" w:type="dxa"/>
            <w:vAlign w:val="center"/>
          </w:tcPr>
          <w:p w:rsidR="001516F2" w:rsidRDefault="001516F2">
            <w:pPr>
              <w:ind w:left="0" w:hanging="2"/>
              <w:rPr>
                <w:rFonts w:ascii="Times New Roman" w:eastAsia="Times New Roman" w:hAnsi="Times New Roman" w:cs="Times New Roman"/>
                <w:i/>
                <w:sz w:val="24"/>
                <w:szCs w:val="24"/>
              </w:rPr>
            </w:pPr>
          </w:p>
        </w:tc>
      </w:tr>
      <w:tr w:rsidR="001516F2" w:rsidTr="00B55BBF">
        <w:trPr>
          <w:trHeight w:val="554"/>
        </w:trPr>
        <w:tc>
          <w:tcPr>
            <w:tcW w:w="4080" w:type="dxa"/>
            <w:gridSpan w:val="2"/>
            <w:tcMar>
              <w:top w:w="15" w:type="dxa"/>
              <w:left w:w="15" w:type="dxa"/>
              <w:bottom w:w="0" w:type="dxa"/>
              <w:right w:w="15" w:type="dxa"/>
            </w:tcMar>
            <w:vAlign w:val="center"/>
          </w:tcPr>
          <w:p w:rsidR="001516F2" w:rsidRDefault="008519EE">
            <w:pPr>
              <w:widowControl w:val="0"/>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Всього</w:t>
            </w:r>
          </w:p>
        </w:tc>
        <w:tc>
          <w:tcPr>
            <w:tcW w:w="2560" w:type="dxa"/>
            <w:vAlign w:val="center"/>
          </w:tcPr>
          <w:p w:rsidR="001516F2" w:rsidRDefault="001516F2">
            <w:pPr>
              <w:ind w:left="0" w:hanging="2"/>
              <w:rPr>
                <w:rFonts w:ascii="Times New Roman" w:eastAsia="Times New Roman" w:hAnsi="Times New Roman" w:cs="Times New Roman"/>
                <w:sz w:val="24"/>
                <w:szCs w:val="24"/>
              </w:rPr>
            </w:pPr>
          </w:p>
        </w:tc>
        <w:tc>
          <w:tcPr>
            <w:tcW w:w="3820" w:type="dxa"/>
            <w:vAlign w:val="center"/>
          </w:tcPr>
          <w:p w:rsidR="001516F2" w:rsidRDefault="008519EE">
            <w:pPr>
              <w:ind w:left="0" w:hanging="2"/>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Вартість всього без ПДВ</w:t>
            </w:r>
          </w:p>
        </w:tc>
      </w:tr>
    </w:tbl>
    <w:p w:rsidR="001516F2" w:rsidRDefault="001516F2">
      <w:pPr>
        <w:ind w:left="0" w:hanging="2"/>
        <w:jc w:val="both"/>
        <w:rPr>
          <w:rFonts w:ascii="Times New Roman" w:eastAsia="Times New Roman" w:hAnsi="Times New Roman" w:cs="Times New Roman"/>
          <w:sz w:val="24"/>
          <w:szCs w:val="24"/>
        </w:rPr>
      </w:pPr>
    </w:p>
    <w:p w:rsidR="001516F2" w:rsidRDefault="001516F2">
      <w:pPr>
        <w:ind w:left="0" w:hanging="2"/>
        <w:jc w:val="both"/>
        <w:rPr>
          <w:rFonts w:ascii="Times New Roman" w:eastAsia="Times New Roman" w:hAnsi="Times New Roman" w:cs="Times New Roman"/>
          <w:sz w:val="24"/>
          <w:szCs w:val="24"/>
        </w:rPr>
      </w:pPr>
    </w:p>
    <w:p w:rsidR="001516F2" w:rsidRDefault="008519EE">
      <w:pPr>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Дата: </w:t>
      </w:r>
      <w:r w:rsidR="009C23BE">
        <w:rPr>
          <w:rFonts w:ascii="Times New Roman" w:eastAsia="Times New Roman" w:hAnsi="Times New Roman" w:cs="Times New Roman"/>
          <w:sz w:val="24"/>
          <w:szCs w:val="24"/>
        </w:rPr>
        <w:softHyphen/>
      </w:r>
      <w:r w:rsidR="009C23BE">
        <w:rPr>
          <w:rFonts w:ascii="Times New Roman" w:eastAsia="Times New Roman" w:hAnsi="Times New Roman" w:cs="Times New Roman"/>
          <w:sz w:val="24"/>
          <w:szCs w:val="24"/>
        </w:rPr>
        <w:softHyphen/>
      </w:r>
      <w:r w:rsidR="009C23BE">
        <w:rPr>
          <w:rFonts w:ascii="Times New Roman" w:eastAsia="Times New Roman" w:hAnsi="Times New Roman" w:cs="Times New Roman"/>
          <w:sz w:val="24"/>
          <w:szCs w:val="24"/>
        </w:rPr>
        <w:softHyphen/>
      </w:r>
    </w:p>
    <w:p w:rsidR="009C23BE" w:rsidRPr="009C23BE" w:rsidRDefault="009C23BE" w:rsidP="009C23BE">
      <w:pPr>
        <w:tabs>
          <w:tab w:val="left" w:pos="4320"/>
        </w:tabs>
        <w:ind w:left="0" w:hanging="2"/>
        <w:jc w:val="right"/>
        <w:rPr>
          <w:rFonts w:ascii="Times New Roman" w:eastAsia="Times New Roman" w:hAnsi="Times New Roman" w:cs="Times New Roman"/>
          <w:sz w:val="24"/>
          <w:szCs w:val="24"/>
          <w:u w:val="single"/>
          <w:lang w:val="uk-UA"/>
        </w:rPr>
      </w:pPr>
      <w:r>
        <w:rPr>
          <w:rFonts w:ascii="Times New Roman" w:eastAsia="Times New Roman" w:hAnsi="Times New Roman" w:cs="Times New Roman"/>
          <w:sz w:val="24"/>
          <w:szCs w:val="24"/>
          <w:u w:val="single"/>
          <w:lang w:val="uk-UA"/>
        </w:rPr>
        <w:t xml:space="preserve">________________________           </w:t>
      </w:r>
    </w:p>
    <w:p w:rsidR="001516F2" w:rsidRDefault="009C23BE" w:rsidP="009C23BE">
      <w:pPr>
        <w:tabs>
          <w:tab w:val="left" w:pos="4320"/>
        </w:tabs>
        <w:ind w:left="0" w:hanging="2"/>
        <w:jc w:val="right"/>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 </w:t>
      </w:r>
      <w:r w:rsidR="008519EE">
        <w:rPr>
          <w:rFonts w:ascii="Times New Roman" w:eastAsia="Times New Roman" w:hAnsi="Times New Roman" w:cs="Times New Roman"/>
          <w:i/>
          <w:sz w:val="24"/>
          <w:szCs w:val="24"/>
        </w:rPr>
        <w:t>[підпис]</w:t>
      </w:r>
      <w:r w:rsidR="008519EE">
        <w:rPr>
          <w:rFonts w:ascii="Times New Roman" w:eastAsia="Times New Roman" w:hAnsi="Times New Roman" w:cs="Times New Roman"/>
          <w:i/>
          <w:sz w:val="24"/>
          <w:szCs w:val="24"/>
        </w:rPr>
        <w:tab/>
        <w:t>[що виступає у якості]</w:t>
      </w:r>
    </w:p>
    <w:p w:rsidR="001516F2" w:rsidRDefault="009C23BE" w:rsidP="009C23BE">
      <w:pPr>
        <w:tabs>
          <w:tab w:val="right" w:pos="8640"/>
        </w:tabs>
        <w:ind w:left="0" w:hanging="2"/>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lang w:val="uk-UA"/>
        </w:rPr>
        <w:t xml:space="preserve">                                          </w:t>
      </w:r>
      <w:r w:rsidR="008519EE">
        <w:rPr>
          <w:rFonts w:ascii="Times New Roman" w:eastAsia="Times New Roman" w:hAnsi="Times New Roman" w:cs="Times New Roman"/>
          <w:sz w:val="24"/>
          <w:szCs w:val="24"/>
        </w:rPr>
        <w:t>М.П. за наявності</w:t>
      </w:r>
    </w:p>
    <w:sectPr w:rsidR="001516F2">
      <w:headerReference w:type="default" r:id="rId9"/>
      <w:footerReference w:type="even" r:id="rId10"/>
      <w:footerReference w:type="default" r:id="rId11"/>
      <w:headerReference w:type="first" r:id="rId12"/>
      <w:pgSz w:w="11906" w:h="16838"/>
      <w:pgMar w:top="1133" w:right="566" w:bottom="1133" w:left="1700"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19EE" w:rsidRDefault="008519EE">
      <w:pPr>
        <w:spacing w:after="0" w:line="240" w:lineRule="auto"/>
        <w:ind w:left="0" w:hanging="2"/>
      </w:pPr>
      <w:r>
        <w:separator/>
      </w:r>
    </w:p>
  </w:endnote>
  <w:endnote w:type="continuationSeparator" w:id="0">
    <w:p w:rsidR="008519EE" w:rsidRDefault="008519EE">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roman"/>
    <w:pitch w:val="fixed"/>
    <w:sig w:usb0="00000001" w:usb1="08070000" w:usb2="00000010" w:usb3="00000000" w:csb0="00020000"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CC"/>
    <w:family w:val="roman"/>
    <w:pitch w:val="variable"/>
    <w:sig w:usb0="00000287" w:usb1="00000000" w:usb2="00000000" w:usb3="00000000" w:csb0="0000009F" w:csb1="00000000"/>
  </w:font>
  <w:font w:name="Montserrat">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16F2" w:rsidRDefault="008519EE">
    <w:pPr>
      <w:pBdr>
        <w:top w:val="nil"/>
        <w:left w:val="nil"/>
        <w:bottom w:val="nil"/>
        <w:right w:val="nil"/>
        <w:between w:val="nil"/>
      </w:pBdr>
      <w:tabs>
        <w:tab w:val="center" w:pos="4513"/>
        <w:tab w:val="right" w:pos="9026"/>
      </w:tabs>
      <w:ind w:left="0" w:hanging="2"/>
      <w:jc w:val="right"/>
      <w:rPr>
        <w:color w:val="000000"/>
      </w:rPr>
    </w:pPr>
    <w:r>
      <w:rPr>
        <w:color w:val="000000"/>
      </w:rPr>
      <w:fldChar w:fldCharType="begin"/>
    </w:r>
    <w:r>
      <w:rPr>
        <w:color w:val="000000"/>
      </w:rPr>
      <w:instrText>PAGE</w:instrText>
    </w:r>
    <w:r>
      <w:rPr>
        <w:color w:val="000000"/>
      </w:rPr>
      <w:fldChar w:fldCharType="end"/>
    </w:r>
  </w:p>
  <w:p w:rsidR="001516F2" w:rsidRDefault="001516F2">
    <w:pPr>
      <w:pBdr>
        <w:top w:val="nil"/>
        <w:left w:val="nil"/>
        <w:bottom w:val="nil"/>
        <w:right w:val="nil"/>
        <w:between w:val="nil"/>
      </w:pBdr>
      <w:tabs>
        <w:tab w:val="center" w:pos="4513"/>
        <w:tab w:val="right" w:pos="9026"/>
      </w:tabs>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16F2" w:rsidRDefault="001516F2">
    <w:pPr>
      <w:pBdr>
        <w:top w:val="nil"/>
        <w:left w:val="nil"/>
        <w:bottom w:val="nil"/>
        <w:right w:val="nil"/>
        <w:between w:val="nil"/>
      </w:pBdr>
      <w:tabs>
        <w:tab w:val="center" w:pos="4513"/>
        <w:tab w:val="right" w:pos="9026"/>
      </w:tabs>
      <w:ind w:left="0" w:hanging="2"/>
      <w:jc w:val="right"/>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19EE" w:rsidRDefault="008519EE">
      <w:pPr>
        <w:spacing w:after="0" w:line="240" w:lineRule="auto"/>
        <w:ind w:left="0" w:hanging="2"/>
      </w:pPr>
      <w:r>
        <w:separator/>
      </w:r>
    </w:p>
  </w:footnote>
  <w:footnote w:type="continuationSeparator" w:id="0">
    <w:p w:rsidR="008519EE" w:rsidRDefault="008519EE">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16F2" w:rsidRDefault="008519EE">
    <w:pPr>
      <w:ind w:left="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PAGE</w:instrText>
    </w:r>
    <w:r w:rsidR="00B55BBF">
      <w:rPr>
        <w:rFonts w:ascii="Times New Roman" w:eastAsia="Times New Roman" w:hAnsi="Times New Roman" w:cs="Times New Roman"/>
        <w:sz w:val="24"/>
        <w:szCs w:val="24"/>
      </w:rPr>
      <w:fldChar w:fldCharType="separate"/>
    </w:r>
    <w:r w:rsidR="005F2CFF">
      <w:rPr>
        <w:rFonts w:ascii="Times New Roman" w:eastAsia="Times New Roman" w:hAnsi="Times New Roman" w:cs="Times New Roman"/>
        <w:noProof/>
        <w:sz w:val="24"/>
        <w:szCs w:val="24"/>
      </w:rPr>
      <w:t>3</w:t>
    </w:r>
    <w:r>
      <w:rPr>
        <w:rFonts w:ascii="Times New Roman" w:eastAsia="Times New Roman" w:hAnsi="Times New Roman" w:cs="Times New Roman"/>
        <w:sz w:val="24"/>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16F2" w:rsidRDefault="001516F2">
    <w:pPr>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4654F"/>
    <w:multiLevelType w:val="hybridMultilevel"/>
    <w:tmpl w:val="B6EC18E8"/>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1" w15:restartNumberingAfterBreak="0">
    <w:nsid w:val="06E77E36"/>
    <w:multiLevelType w:val="hybridMultilevel"/>
    <w:tmpl w:val="639A9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9373F2"/>
    <w:multiLevelType w:val="multilevel"/>
    <w:tmpl w:val="D972A17A"/>
    <w:lvl w:ilvl="0">
      <w:start w:val="1"/>
      <w:numFmt w:val="bullet"/>
      <w:pStyle w:val="ListBulletStd"/>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3" w15:restartNumberingAfterBreak="0">
    <w:nsid w:val="2A233326"/>
    <w:multiLevelType w:val="multilevel"/>
    <w:tmpl w:val="0CAC8B1E"/>
    <w:lvl w:ilvl="0">
      <w:start w:val="1"/>
      <w:numFmt w:val="decimal"/>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4" w15:restartNumberingAfterBreak="0">
    <w:nsid w:val="346A771A"/>
    <w:multiLevelType w:val="multilevel"/>
    <w:tmpl w:val="E73CACB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 w15:restartNumberingAfterBreak="0">
    <w:nsid w:val="38D57719"/>
    <w:multiLevelType w:val="multilevel"/>
    <w:tmpl w:val="830AA93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56652774"/>
    <w:multiLevelType w:val="multilevel"/>
    <w:tmpl w:val="B43CF62C"/>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7" w15:restartNumberingAfterBreak="0">
    <w:nsid w:val="5FB905C3"/>
    <w:multiLevelType w:val="multilevel"/>
    <w:tmpl w:val="908CD140"/>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pStyle w:val="TableHeader"/>
      <w:lvlText w:val="%3."/>
      <w:lvlJc w:val="left"/>
      <w:pPr>
        <w:ind w:left="2160" w:hanging="360"/>
      </w:pPr>
      <w:rPr>
        <w:vertAlign w:val="baseline"/>
      </w:rPr>
    </w:lvl>
    <w:lvl w:ilvl="3">
      <w:start w:val="1"/>
      <w:numFmt w:val="decimal"/>
      <w:pStyle w:val="Paragraph"/>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num w:numId="1">
    <w:abstractNumId w:val="5"/>
  </w:num>
  <w:num w:numId="2">
    <w:abstractNumId w:val="6"/>
  </w:num>
  <w:num w:numId="3">
    <w:abstractNumId w:val="7"/>
  </w:num>
  <w:num w:numId="4">
    <w:abstractNumId w:val="2"/>
  </w:num>
  <w:num w:numId="5">
    <w:abstractNumId w:val="3"/>
  </w:num>
  <w:num w:numId="6">
    <w:abstractNumId w:val="4"/>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6F2"/>
    <w:rsid w:val="001516F2"/>
    <w:rsid w:val="005F2CFF"/>
    <w:rsid w:val="008519EE"/>
    <w:rsid w:val="009C23BE"/>
    <w:rsid w:val="00B5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EAE59F"/>
  <w15:docId w15:val="{AD50E633-F3AC-4B17-9A87-CB19D06CE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uppressAutoHyphens/>
      <w:spacing w:after="200" w:line="276" w:lineRule="auto"/>
      <w:ind w:leftChars="-1" w:left="-1" w:hangingChars="1" w:hanging="1"/>
      <w:textDirection w:val="btLr"/>
      <w:textAlignment w:val="top"/>
      <w:outlineLvl w:val="0"/>
    </w:pPr>
    <w:rPr>
      <w:position w:val="-1"/>
      <w:sz w:val="22"/>
      <w:szCs w:val="22"/>
    </w:rPr>
  </w:style>
  <w:style w:type="paragraph" w:styleId="1">
    <w:name w:val="heading 1"/>
    <w:basedOn w:val="a"/>
    <w:next w:val="a"/>
    <w:pPr>
      <w:keepNext/>
      <w:widowControl w:val="0"/>
      <w:spacing w:after="0" w:line="240" w:lineRule="atLeast"/>
      <w:jc w:val="right"/>
    </w:pPr>
    <w:rPr>
      <w:rFonts w:ascii="Times New Roman" w:eastAsia="Times New Roman" w:hAnsi="Times New Roman"/>
      <w:b/>
      <w:bCs/>
      <w:iCs/>
      <w:sz w:val="18"/>
      <w:szCs w:val="24"/>
      <w:lang w:val="uk-UA"/>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alloon Text"/>
    <w:basedOn w:val="a"/>
    <w:qFormat/>
    <w:pPr>
      <w:spacing w:after="0" w:line="240" w:lineRule="auto"/>
    </w:pPr>
    <w:rPr>
      <w:rFonts w:ascii="Tahoma" w:hAnsi="Tahoma" w:cs="Tahoma"/>
      <w:sz w:val="16"/>
      <w:szCs w:val="16"/>
    </w:rPr>
  </w:style>
  <w:style w:type="character" w:customStyle="1" w:styleId="a5">
    <w:name w:val="Текст выноски Знак"/>
    <w:rPr>
      <w:rFonts w:ascii="Tahoma" w:hAnsi="Tahoma" w:cs="Tahoma"/>
      <w:w w:val="100"/>
      <w:position w:val="-1"/>
      <w:sz w:val="16"/>
      <w:szCs w:val="16"/>
      <w:effect w:val="none"/>
      <w:vertAlign w:val="baseline"/>
      <w:cs w:val="0"/>
      <w:em w:val="none"/>
    </w:rPr>
  </w:style>
  <w:style w:type="character" w:styleId="a6">
    <w:name w:val="Hyperlink"/>
    <w:qFormat/>
    <w:rPr>
      <w:color w:val="0000FF"/>
      <w:w w:val="100"/>
      <w:position w:val="-1"/>
      <w:u w:val="single"/>
      <w:effect w:val="none"/>
      <w:vertAlign w:val="baseline"/>
      <w:cs w:val="0"/>
      <w:em w:val="none"/>
    </w:rPr>
  </w:style>
  <w:style w:type="character" w:customStyle="1" w:styleId="apple-style-span">
    <w:name w:val="apple-style-span"/>
    <w:rPr>
      <w:w w:val="100"/>
      <w:position w:val="-1"/>
      <w:effect w:val="none"/>
      <w:vertAlign w:val="baseline"/>
      <w:cs w:val="0"/>
      <w:em w:val="none"/>
    </w:rPr>
  </w:style>
  <w:style w:type="character" w:styleId="a7">
    <w:name w:val="FollowedHyperlink"/>
    <w:rPr>
      <w:color w:val="800080"/>
      <w:w w:val="100"/>
      <w:position w:val="-1"/>
      <w:u w:val="single"/>
      <w:effect w:val="none"/>
      <w:vertAlign w:val="baseline"/>
      <w:cs w:val="0"/>
      <w:em w:val="none"/>
    </w:rPr>
  </w:style>
  <w:style w:type="paragraph" w:styleId="a8">
    <w:name w:val="List Paragraph"/>
    <w:basedOn w:val="a"/>
    <w:pPr>
      <w:spacing w:after="160" w:line="259" w:lineRule="auto"/>
      <w:ind w:left="720"/>
      <w:contextualSpacing/>
    </w:pPr>
    <w:rPr>
      <w:rFonts w:eastAsia="Times New Roman"/>
      <w:lang w:val="uk-UA"/>
    </w:rPr>
  </w:style>
  <w:style w:type="paragraph" w:customStyle="1" w:styleId="a9">
    <w:name w:val="Название"/>
    <w:basedOn w:val="a"/>
    <w:pPr>
      <w:overflowPunct w:val="0"/>
      <w:autoSpaceDE w:val="0"/>
      <w:autoSpaceDN w:val="0"/>
      <w:adjustRightInd w:val="0"/>
      <w:spacing w:after="0" w:line="240" w:lineRule="auto"/>
      <w:jc w:val="center"/>
      <w:textAlignment w:val="baseline"/>
    </w:pPr>
    <w:rPr>
      <w:rFonts w:ascii="Times New Roman" w:eastAsia="MS Mincho" w:hAnsi="Times New Roman"/>
      <w:b/>
      <w:sz w:val="28"/>
      <w:szCs w:val="20"/>
      <w:lang w:val="uk-UA" w:eastAsia="ru-RU"/>
    </w:rPr>
  </w:style>
  <w:style w:type="character" w:customStyle="1" w:styleId="aa">
    <w:name w:val="Название Знак"/>
    <w:rPr>
      <w:b/>
      <w:w w:val="100"/>
      <w:position w:val="-1"/>
      <w:sz w:val="28"/>
      <w:effect w:val="none"/>
      <w:vertAlign w:val="baseline"/>
      <w:cs w:val="0"/>
      <w:em w:val="none"/>
      <w:lang w:val="uk-UA" w:eastAsia="ru-RU" w:bidi="ar-SA"/>
    </w:rPr>
  </w:style>
  <w:style w:type="character" w:customStyle="1" w:styleId="10">
    <w:name w:val="Заголовок 1 Знак"/>
    <w:rPr>
      <w:b/>
      <w:bCs/>
      <w:iCs/>
      <w:w w:val="100"/>
      <w:position w:val="-1"/>
      <w:sz w:val="18"/>
      <w:szCs w:val="24"/>
      <w:effect w:val="none"/>
      <w:vertAlign w:val="baseline"/>
      <w:cs w:val="0"/>
      <w:em w:val="none"/>
      <w:lang w:val="uk-UA" w:bidi="ar-SA"/>
    </w:rPr>
  </w:style>
  <w:style w:type="paragraph" w:styleId="20">
    <w:name w:val="Body Text 2"/>
    <w:basedOn w:val="a"/>
    <w:pPr>
      <w:widowControl w:val="0"/>
      <w:spacing w:after="0" w:line="240" w:lineRule="auto"/>
    </w:pPr>
    <w:rPr>
      <w:rFonts w:ascii="Times New Roman" w:eastAsia="Times New Roman" w:hAnsi="Times New Roman"/>
      <w:b/>
      <w:bCs/>
      <w:i/>
      <w:iCs/>
      <w:sz w:val="24"/>
      <w:szCs w:val="20"/>
      <w:lang w:eastAsia="ru-RU"/>
    </w:rPr>
  </w:style>
  <w:style w:type="paragraph" w:customStyle="1" w:styleId="ab">
    <w:name w:val="Абзац списку"/>
    <w:basedOn w:val="a"/>
    <w:pPr>
      <w:widowControl w:val="0"/>
      <w:spacing w:after="0" w:line="240" w:lineRule="auto"/>
      <w:ind w:left="708"/>
    </w:pPr>
    <w:rPr>
      <w:rFonts w:ascii="Garamond" w:eastAsia="Times New Roman" w:hAnsi="Garamond"/>
      <w:sz w:val="24"/>
      <w:szCs w:val="20"/>
      <w:lang w:val="en-US" w:eastAsia="ru-RU"/>
    </w:rPr>
  </w:style>
  <w:style w:type="character" w:customStyle="1" w:styleId="apple-converted-space">
    <w:name w:val="apple-converted-space"/>
    <w:basedOn w:val="a0"/>
    <w:rPr>
      <w:w w:val="100"/>
      <w:position w:val="-1"/>
      <w:effect w:val="none"/>
      <w:vertAlign w:val="baseline"/>
      <w:cs w:val="0"/>
      <w:em w:val="none"/>
    </w:rPr>
  </w:style>
  <w:style w:type="paragraph" w:styleId="ac">
    <w:name w:val="Normal (Web)"/>
    <w:basedOn w:val="a"/>
    <w:pPr>
      <w:spacing w:after="0" w:line="240" w:lineRule="auto"/>
      <w:ind w:left="150" w:right="300"/>
    </w:pPr>
    <w:rPr>
      <w:rFonts w:ascii="Arial" w:eastAsia="Times New Roman" w:hAnsi="Arial" w:cs="Arial"/>
      <w:color w:val="333366"/>
      <w:sz w:val="18"/>
      <w:szCs w:val="18"/>
      <w:lang w:eastAsia="ru-RU"/>
    </w:rPr>
  </w:style>
  <w:style w:type="character" w:customStyle="1" w:styleId="hps">
    <w:name w:val="hps"/>
    <w:rPr>
      <w:w w:val="100"/>
      <w:position w:val="-1"/>
      <w:effect w:val="none"/>
      <w:vertAlign w:val="baseline"/>
      <w:cs w:val="0"/>
      <w:em w:val="none"/>
    </w:rPr>
  </w:style>
  <w:style w:type="paragraph" w:customStyle="1" w:styleId="11">
    <w:name w:val="Абзац списку1"/>
    <w:basedOn w:val="a"/>
    <w:pPr>
      <w:spacing w:after="160" w:line="259" w:lineRule="auto"/>
      <w:ind w:left="720"/>
      <w:contextualSpacing/>
    </w:pPr>
    <w:rPr>
      <w:lang w:val="uk-UA"/>
    </w:rPr>
  </w:style>
  <w:style w:type="paragraph" w:customStyle="1" w:styleId="Paragraph">
    <w:name w:val="Paragraph"/>
    <w:basedOn w:val="a8"/>
    <w:pPr>
      <w:numPr>
        <w:ilvl w:val="3"/>
        <w:numId w:val="3"/>
      </w:numPr>
      <w:tabs>
        <w:tab w:val="left" w:pos="0"/>
      </w:tabs>
      <w:spacing w:before="240" w:after="0" w:line="240" w:lineRule="auto"/>
      <w:ind w:left="0" w:hanging="1"/>
      <w:jc w:val="both"/>
    </w:pPr>
    <w:rPr>
      <w:rFonts w:ascii="Arial" w:eastAsia="SimSun" w:hAnsi="Arial"/>
      <w:szCs w:val="20"/>
      <w:lang w:val="ru-RU"/>
    </w:rPr>
  </w:style>
  <w:style w:type="paragraph" w:customStyle="1" w:styleId="TableHeader">
    <w:name w:val="TableHeader"/>
    <w:basedOn w:val="a"/>
    <w:pPr>
      <w:keepNext/>
      <w:keepLines/>
      <w:numPr>
        <w:ilvl w:val="2"/>
        <w:numId w:val="3"/>
      </w:numPr>
      <w:suppressAutoHyphens w:val="0"/>
      <w:spacing w:after="120" w:line="240" w:lineRule="auto"/>
      <w:ind w:left="-1" w:hanging="1"/>
    </w:pPr>
    <w:rPr>
      <w:rFonts w:ascii="Arial" w:eastAsia="SimSun" w:hAnsi="Arial"/>
      <w:sz w:val="20"/>
      <w:szCs w:val="20"/>
      <w:lang w:eastAsia="ru-RU"/>
    </w:rPr>
  </w:style>
  <w:style w:type="character" w:customStyle="1" w:styleId="Paragraph0">
    <w:name w:val="Paragraph Знак"/>
    <w:rPr>
      <w:rFonts w:ascii="Arial" w:eastAsia="SimSun" w:hAnsi="Arial"/>
      <w:w w:val="100"/>
      <w:position w:val="-1"/>
      <w:sz w:val="22"/>
      <w:effect w:val="none"/>
      <w:vertAlign w:val="baseline"/>
      <w:cs w:val="0"/>
      <w:em w:val="none"/>
      <w:lang w:eastAsia="en-US"/>
    </w:rPr>
  </w:style>
  <w:style w:type="paragraph" w:customStyle="1" w:styleId="NormalBody">
    <w:name w:val="Normal Body"/>
    <w:basedOn w:val="a"/>
    <w:pPr>
      <w:spacing w:after="120" w:line="240" w:lineRule="auto"/>
      <w:ind w:firstLine="357"/>
      <w:jc w:val="both"/>
    </w:pPr>
    <w:rPr>
      <w:rFonts w:ascii="Times New Roman" w:eastAsia="Times New Roman" w:hAnsi="Times New Roman"/>
      <w:sz w:val="24"/>
      <w:szCs w:val="24"/>
      <w:lang w:eastAsia="ru-RU"/>
    </w:rPr>
  </w:style>
  <w:style w:type="paragraph" w:customStyle="1" w:styleId="ListBulletStd">
    <w:name w:val="List Bullet Std"/>
    <w:basedOn w:val="NormalBody"/>
    <w:pPr>
      <w:numPr>
        <w:numId w:val="4"/>
      </w:numPr>
      <w:ind w:left="-1" w:firstLine="357"/>
    </w:p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Times New Roman" w:hAnsi="Times New Roman"/>
      <w:color w:val="000000"/>
      <w:position w:val="-1"/>
      <w:sz w:val="24"/>
      <w:szCs w:val="24"/>
      <w:lang w:val="uk-UA"/>
    </w:rPr>
  </w:style>
  <w:style w:type="character" w:styleId="ad">
    <w:name w:val="Strong"/>
    <w:rPr>
      <w:b/>
      <w:bCs/>
      <w:w w:val="100"/>
      <w:position w:val="-1"/>
      <w:effect w:val="none"/>
      <w:vertAlign w:val="baseline"/>
      <w:cs w:val="0"/>
      <w:em w:val="none"/>
    </w:rPr>
  </w:style>
  <w:style w:type="character" w:customStyle="1" w:styleId="caps">
    <w:name w:val="caps"/>
    <w:rPr>
      <w:w w:val="100"/>
      <w:position w:val="-1"/>
      <w:effect w:val="none"/>
      <w:vertAlign w:val="baseline"/>
      <w:cs w:val="0"/>
      <w:em w:val="none"/>
    </w:rPr>
  </w:style>
  <w:style w:type="paragraph" w:styleId="ae">
    <w:name w:val="footer"/>
    <w:basedOn w:val="a"/>
    <w:qFormat/>
    <w:pPr>
      <w:tabs>
        <w:tab w:val="center" w:pos="4513"/>
        <w:tab w:val="right" w:pos="9026"/>
      </w:tabs>
    </w:pPr>
  </w:style>
  <w:style w:type="character" w:customStyle="1" w:styleId="af">
    <w:name w:val="Нижний колонтитул Знак"/>
    <w:rPr>
      <w:w w:val="100"/>
      <w:position w:val="-1"/>
      <w:sz w:val="22"/>
      <w:szCs w:val="22"/>
      <w:effect w:val="none"/>
      <w:vertAlign w:val="baseline"/>
      <w:cs w:val="0"/>
      <w:em w:val="none"/>
      <w:lang w:val="ru-RU" w:eastAsia="en-US"/>
    </w:rPr>
  </w:style>
  <w:style w:type="character" w:styleId="af0">
    <w:name w:val="page number"/>
    <w:basedOn w:val="a0"/>
    <w:qFormat/>
    <w:rPr>
      <w:w w:val="100"/>
      <w:position w:val="-1"/>
      <w:effect w:val="none"/>
      <w:vertAlign w:val="baseline"/>
      <w:cs w:val="0"/>
      <w:em w:val="none"/>
    </w:rPr>
  </w:style>
  <w:style w:type="paragraph" w:styleId="af1">
    <w:name w:val="Subtitle"/>
    <w:basedOn w:val="a"/>
    <w:next w:val="a"/>
    <w:pPr>
      <w:keepNext/>
      <w:keepLines/>
      <w:spacing w:before="360" w:after="80"/>
    </w:pPr>
    <w:rPr>
      <w:rFonts w:ascii="Georgia" w:eastAsia="Georgia" w:hAnsi="Georgia" w:cs="Georgia"/>
      <w:i/>
      <w:color w:val="666666"/>
      <w:sz w:val="48"/>
      <w:szCs w:val="48"/>
    </w:rPr>
  </w:style>
  <w:style w:type="table" w:customStyle="1" w:styleId="af2">
    <w:basedOn w:val="TableNormal0"/>
    <w:tblPr>
      <w:tblStyleRowBandSize w:val="1"/>
      <w:tblStyleColBandSize w:val="1"/>
      <w:tblCellMar>
        <w:top w:w="0" w:type="dxa"/>
        <w:left w:w="0" w:type="dxa"/>
        <w:bottom w:w="0" w:type="dxa"/>
        <w:right w:w="0" w:type="dxa"/>
      </w:tblCellMar>
    </w:tblPr>
  </w:style>
  <w:style w:type="table" w:customStyle="1" w:styleId="af3">
    <w:basedOn w:val="TableNormal0"/>
    <w:tblPr>
      <w:tblStyleRowBandSize w:val="1"/>
      <w:tblStyleColBandSize w:val="1"/>
      <w:tblCellMar>
        <w:top w:w="0" w:type="dxa"/>
        <w:left w:w="0" w:type="dxa"/>
        <w:bottom w:w="0" w:type="dxa"/>
        <w:right w:w="0" w:type="dxa"/>
      </w:tblCellMar>
    </w:tblPr>
  </w:style>
  <w:style w:type="table" w:customStyle="1" w:styleId="af4">
    <w:basedOn w:val="TableNormal0"/>
    <w:tblPr>
      <w:tblStyleRowBandSize w:val="1"/>
      <w:tblStyleColBandSize w:val="1"/>
      <w:tblCellMar>
        <w:top w:w="100" w:type="dxa"/>
        <w:left w:w="100" w:type="dxa"/>
        <w:bottom w:w="100" w:type="dxa"/>
        <w:right w:w="100" w:type="dxa"/>
      </w:tblCellMar>
    </w:tblPr>
  </w:style>
  <w:style w:type="table" w:customStyle="1" w:styleId="af5">
    <w:basedOn w:val="TableNormal0"/>
    <w:tblPr>
      <w:tblStyleRowBandSize w:val="1"/>
      <w:tblStyleColBandSize w:val="1"/>
      <w:tblCellMar>
        <w:top w:w="0" w:type="dxa"/>
        <w:left w:w="0" w:type="dxa"/>
        <w:bottom w:w="0" w:type="dxa"/>
        <w:right w:w="0" w:type="dxa"/>
      </w:tblCellMar>
    </w:tblPr>
  </w:style>
  <w:style w:type="table" w:customStyle="1" w:styleId="af6">
    <w:basedOn w:val="TableNormal0"/>
    <w:tblPr>
      <w:tblStyleRowBandSize w:val="1"/>
      <w:tblStyleColBandSize w:val="1"/>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8jYXafssnVUw3iWdNttoGR4Kvug==">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9</Pages>
  <Words>2135</Words>
  <Characters>12170</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14277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dc:creator>
  <cp:lastModifiedBy>Валерия Скворцова</cp:lastModifiedBy>
  <cp:revision>2</cp:revision>
  <dcterms:created xsi:type="dcterms:W3CDTF">2021-03-29T12:55:00Z</dcterms:created>
  <dcterms:modified xsi:type="dcterms:W3CDTF">2022-01-10T10:27:00Z</dcterms:modified>
</cp:coreProperties>
</file>