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smallCaps w:val="1"/>
          <w:color w:val="000000"/>
          <w:sz w:val="23"/>
          <w:szCs w:val="23"/>
          <w:rtl w:val="0"/>
        </w:rPr>
        <w:t xml:space="preserve">ОГОЛОШЕННЯ ПРО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надавач послуг з закупівлі </w:t>
      </w:r>
      <w:r w:rsidDel="00000000" w:rsidR="00000000" w:rsidRPr="00000000">
        <w:rPr>
          <w:b w:val="1"/>
          <w:sz w:val="28"/>
          <w:szCs w:val="28"/>
          <w:rtl w:val="0"/>
        </w:rPr>
        <w:t xml:space="preserve">електрообладнання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176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Джерело фінансування закупівлі </w:t>
            </w:r>
            <w:r w:rsidDel="00000000" w:rsidR="00000000" w:rsidRPr="00000000">
              <w:rPr>
                <w:b w:val="1"/>
                <w:i w:val="1"/>
                <w:smallCaps w:val="1"/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назва проекту</w:t>
            </w:r>
            <w:r w:rsidDel="00000000" w:rsidR="00000000" w:rsidRPr="00000000">
              <w:rPr>
                <w:b w:val="1"/>
                <w:i w:val="1"/>
                <w:smallCaps w:val="1"/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Всі проекти УНЦПД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1"/>
                <w:color w:val="000000"/>
                <w:sz w:val="24"/>
                <w:szCs w:val="24"/>
                <w:rtl w:val="0"/>
              </w:rPr>
              <w:t xml:space="preserve">ЗАЗНАЧАТИ ПРИ НЕОБХІДНОСТІ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-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Адреса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Поштова адреса: Україна, 01000, м. Київ, 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Альве Тетяна</w:t>
            </w:r>
          </w:p>
        </w:tc>
      </w:tr>
      <w:tr>
        <w:trPr>
          <w:cantSplit w:val="1"/>
          <w:trHeight w:val="272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e-mail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Постачальник послуг на закупівлю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електрообладання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Україна, до 25 січня 2023р. 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9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Обов’язково надіслати на обидві електронні скриньки: </w:t>
            </w:r>
            <w:hyperlink r:id="rId10">
              <w:r w:rsidDel="00000000" w:rsidR="00000000" w:rsidRPr="00000000">
                <w:rPr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і </w:t>
            </w:r>
            <w:hyperlink r:id="rId11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/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.12.2022 р.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:00 год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.11.2022 р.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1: Тендерні умови; </w:t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2: Специфікація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3: Заявка на участь в тендері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4: Анкета учасників тендеру</w:t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Контактна особа: Тетяна Альве </w:t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-109" w:right="-750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Альве Т.С.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cs="Noto Sans" w:eastAsia="Noto Sans" w:hAnsi="Noto San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cs="Noto Sans" w:eastAsia="Noto Sans" w:hAnsi="Noto San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cs="Noto Sans" w:eastAsia="Noto Sans" w:hAnsi="Noto San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cs="Noto Sans" w:eastAsia="Noto Sans" w:hAnsi="Noto San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cs="Noto Sans" w:eastAsia="Noto Sans" w:hAnsi="Noto San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both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widowControl w:val="1"/>
    </w:pPr>
    <w:rPr>
      <w:rFonts w:ascii="Cambria" w:cs="Arial" w:hAnsi="Cambria"/>
      <w:b w:val="1"/>
      <w:iCs w:val="1"/>
      <w:noProof w:val="1"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paragraph" w:styleId="7">
    <w:name w:val="heading 7"/>
    <w:basedOn w:val="10"/>
    <w:next w:val="10"/>
    <w:pPr>
      <w:widowControl w:val="1"/>
      <w:spacing w:after="60" w:before="24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10"/>
    <w:next w:val="10"/>
    <w:pPr>
      <w:widowControl w:val="1"/>
      <w:spacing w:after="60" w:before="240"/>
      <w:jc w:val="left"/>
      <w:outlineLvl w:val="7"/>
    </w:pPr>
    <w:rPr>
      <w:rFonts w:ascii="Calibri" w:hAnsi="Calibri"/>
      <w:i w:val="1"/>
      <w:iCs w:val="1"/>
      <w:kern w:val="0"/>
      <w:sz w:val="24"/>
      <w:szCs w:val="24"/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  <w:pPr>
      <w:widowControl w:val="0"/>
      <w:suppressAutoHyphens w:val="1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kern w:val="2"/>
      <w:position w:val="-1"/>
      <w:sz w:val="21"/>
      <w:lang w:eastAsia="zh-CN" w:val="en-US"/>
    </w:rPr>
  </w:style>
  <w:style w:type="character" w:styleId="11" w:customStyle="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table" w:styleId="12" w:customStyle="1">
    <w:name w:val="Обычная таблица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13" w:customStyle="1">
    <w:name w:val="Нет списка1"/>
  </w:style>
  <w:style w:type="character" w:styleId="14" w:customStyle="1">
    <w:name w:val="Заголовок 1 Знак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styleId="70" w:customStyle="1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80" w:customStyle="1">
    <w:name w:val="Заголовок 8 Знак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4" w:customStyle="1">
    <w:name w:val="Знак Знак Знак Знак Знак Знак Знак"/>
    <w:basedOn w:val="10"/>
    <w:pPr>
      <w:widowControl w:val="1"/>
      <w:jc w:val="left"/>
    </w:pPr>
    <w:rPr>
      <w:rFonts w:ascii="Verdana" w:hAnsi="Verdana"/>
      <w:kern w:val="0"/>
      <w:sz w:val="24"/>
      <w:szCs w:val="24"/>
    </w:rPr>
  </w:style>
  <w:style w:type="character" w:styleId="15" w:customStyle="1">
    <w:name w:val="Гиперссылка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16" w:customStyle="1">
    <w:name w:val="Текст выноски1"/>
    <w:basedOn w:val="10"/>
    <w:rPr>
      <w:rFonts w:ascii="Segoe UI" w:cs="Segoe UI" w:eastAsia="SimSun" w:hAnsi="Segoe UI"/>
      <w:sz w:val="18"/>
      <w:szCs w:val="18"/>
    </w:rPr>
  </w:style>
  <w:style w:type="character" w:styleId="a5" w:customStyle="1">
    <w:name w:val="Текст выноски Знак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17" w:customStyle="1">
    <w:name w:val="Просмотренная гиперссылка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7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ucipr.competition@gmail.com" TargetMode="External"/><Relationship Id="rId10" Type="http://schemas.openxmlformats.org/officeDocument/2006/relationships/hyperlink" Target="mailto:administrative@ucipr.org.ua" TargetMode="External"/><Relationship Id="rId9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dministrative@ucipr.org.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-regular.ttf"/><Relationship Id="rId2" Type="http://schemas.openxmlformats.org/officeDocument/2006/relationships/font" Target="fonts/NotoSans-bold.ttf"/><Relationship Id="rId3" Type="http://schemas.openxmlformats.org/officeDocument/2006/relationships/font" Target="fonts/NotoSans-italic.ttf"/><Relationship Id="rId4" Type="http://schemas.openxmlformats.org/officeDocument/2006/relationships/font" Target="fonts/No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JAiLEdQydK1y8MA1xB4w5q2EOg==">AMUW2mWNZy/fWY5yTt1Qc/Psa/cTM3rv5B18mVlxYpILJH71Z2usZzaHYKaL60aoaj7r9ZPbpNHfja5zIx12zMvnjFnq/89aruwCvjgcCh+rdvxuRF9No7JsWONfny3aqUPEVC8jLK6ihIWHA+xWFAwwyivC6qeAxPdD/U7CINHbELNbMe/zEhnaWMy2MPUZfECwYn5JmTBaxw5LcyO2kXchHGqYw1ee+CO/VDWonCyxUTuE5v5O10k=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2022-10-28T06:54:00Z</dcterms:created>
  <dc:creator>Daryna Stepanyuk</dc:creator>
</cp:coreProperties>
</file>