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96523</wp:posOffset>
            </wp:positionH>
            <wp:positionV relativeFrom="paragraph">
              <wp:posOffset>107950</wp:posOffset>
            </wp:positionV>
            <wp:extent cx="563880" cy="884555"/>
            <wp:effectExtent b="0" l="0" r="0" t="0"/>
            <wp:wrapNone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Додаток 2 </w:t>
      </w:r>
    </w:p>
    <w:p w:rsidR="00000000" w:rsidDel="00000000" w:rsidP="00000000" w:rsidRDefault="00000000" w:rsidRPr="00000000" w14:paraId="00000007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Інструкція з підготовки пропозицій до конкурсного відбору (тендеру)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both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Громадська організація "Український незалежний центр політичних досліджень" створена та діє у відповідності до Конституції України, Закону України "Про громадські об’єднання", інших правових актів. Головною метою Організації є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highlight w:val="white"/>
          <w:rtl w:val="0"/>
        </w:rPr>
        <w:t xml:space="preserve">захист прав і свобод громадян,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реалізація суспільних інтересів (економічних, соціальних, культурних, екологічних, освітніх та інших інтересів),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both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Закупівля відбувається в рамках діяльності проекту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Підсилення впливових осіб: працюємо заради миру»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9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Опис послуги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Основне завдання: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Підготовка дослідження з питань діяльності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волонтерськ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хаб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ів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(у розрізі поточного стану, міжнародного досвіду, проблематики, розробки пропозицій до законодавства та практики його застосування з урахуванням даних соціологічних досліджень).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Проведення аналізу законодавства та рішень органів влади, які впливають на діяльність волонтерів та волонтерських організацій, надання за результатами пропозицій змін до законодавства та формування державної політики.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Участь у робочих зустрічах та консультаціях зі стейкхолдерами з числа волонтерів, волонтерських організацій, представників органів державної влади та місцевого самоврядування, народними депутатами України тощо. 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Участь в організації та проведення заходів, що стосуються дослідження (круглих столів, презентацій тощо).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Участь у заходах (у тому числі, робочих нарадах, консультаціях) за участі партнерських організацій.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Підготовка проміжної звітності для донора про хід виконання дослідження та участь у розробці фінального звіту за результатами проєкту. 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" w:lineRule="auto"/>
        <w:ind w:right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Очікуваний час надання послуг – до кінця червня 2023 року. 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" w:lineRule="auto"/>
        <w:ind w:right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Вимоги до постачальника товарів, робіт, послуг: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Суб’єкт підприємницької діяльності.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Укладення контракту і подальша співпраця відбувається тільки з переможцем конкурсу.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      Ключові критерії оцінки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Пропозиції учасників конкурсного відбору будуть оцінюватися за стобальною шкалою за такими критеріями: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spacing w:line="276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Вартість послуг - 35 балів за критерій;</w:t>
      </w:r>
    </w:p>
    <w:p w:rsidR="00000000" w:rsidDel="00000000" w:rsidP="00000000" w:rsidRDefault="00000000" w:rsidRPr="00000000" w14:paraId="00000028">
      <w:pPr>
        <w:shd w:fill="ffffff" w:val="clear"/>
        <w:spacing w:line="276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Досвід написання аналітичних матеріалів – 25 балів за критерій.</w:t>
      </w:r>
    </w:p>
    <w:p w:rsidR="00000000" w:rsidDel="00000000" w:rsidP="00000000" w:rsidRDefault="00000000" w:rsidRPr="00000000" w14:paraId="00000029">
      <w:pPr>
        <w:shd w:fill="ffffff" w:val="clear"/>
        <w:spacing w:line="276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Досвід роботи з законодавством   – 25 балів за критерій.</w:t>
      </w:r>
    </w:p>
    <w:p w:rsidR="00000000" w:rsidDel="00000000" w:rsidP="00000000" w:rsidRDefault="00000000" w:rsidRPr="00000000" w14:paraId="0000002A">
      <w:pPr>
        <w:shd w:fill="ffffff" w:val="clear"/>
        <w:spacing w:line="276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Можливість надати звітність за пророблену роботу - 15 балів.</w:t>
      </w:r>
    </w:p>
    <w:p w:rsidR="00000000" w:rsidDel="00000000" w:rsidP="00000000" w:rsidRDefault="00000000" w:rsidRPr="00000000" w14:paraId="0000002B">
      <w:pPr>
        <w:spacing w:line="276" w:lineRule="auto"/>
        <w:rPr>
          <w:rFonts w:ascii="Times New Roman" w:cs="Times New Roman" w:eastAsia="Times New Roman" w:hAnsi="Times New Roman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Відбір постачальника послуг буде здійснюватися шляхом порівняння пропозицій від учасників конкурсного відбору на основі ключових критеріїв. 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Переможцем конкурсного відбору стане учасник, який зможе надати усі зазначені документи та пропозиція якого набере найбільшу кількість балів. 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Зміст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Учасники повинні включати таку інформацію до конкурсних  пропозицій:</w:t>
      </w:r>
    </w:p>
    <w:p w:rsidR="00000000" w:rsidDel="00000000" w:rsidP="00000000" w:rsidRDefault="00000000" w:rsidRPr="00000000" w14:paraId="00000033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Копії реєстраційних документів (виписка з ЄДР про державну реєстрацію, свідоцтво/довідка платника податків);</w:t>
      </w:r>
    </w:p>
    <w:p w:rsidR="00000000" w:rsidDel="00000000" w:rsidP="00000000" w:rsidRDefault="00000000" w:rsidRPr="00000000" w14:paraId="00000034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Заповнена та підписана Анкета учасника -  Додаток №1, </w:t>
      </w:r>
    </w:p>
    <w:p w:rsidR="00000000" w:rsidDel="00000000" w:rsidP="00000000" w:rsidRDefault="00000000" w:rsidRPr="00000000" w14:paraId="00000035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Заповнена Таблиця 1 і Таблиця 2 цієї Інструкції з інформацією, що стосується критеріїв оцінювання;</w:t>
      </w:r>
    </w:p>
    <w:p w:rsidR="00000000" w:rsidDel="00000000" w:rsidP="00000000" w:rsidRDefault="00000000" w:rsidRPr="00000000" w14:paraId="00000036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CV ключової особи, відповідальної за виконання замовлення. </w:t>
      </w:r>
    </w:p>
    <w:p w:rsidR="00000000" w:rsidDel="00000000" w:rsidP="00000000" w:rsidRDefault="00000000" w:rsidRPr="00000000" w14:paraId="0000003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49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Вимоги до підготовки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Пропозиції учасників конкурсного відбору мають бути надіслані українською мовою. 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Розцінки за послуги мають передбачати всі потреби виконавця, пов’язані із виконанням Технічного Завдання. 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Сканокопії документів, заповнені Таблиці 1 і 2, а також Анкета учасника - Додаток №1 - мають бути засвідчені офіційною печаткою заявника (за наявності) та/або підписами офіційних осіб.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                              Умови розрахунків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Умови розрахунків визначаються в ході перемовин.</w:t>
        <w:br w:type="textWrapping"/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br w:type="textWrapping"/>
        <w:br w:type="textWrapping"/>
        <w:br w:type="textWrapping"/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Технічне завдання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для п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ідготовки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дослідження з питань діяльност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і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волонтерських хабів в межах реалізації проекту 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Підсилення впливових осіб: працюємо заради миру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3"/>
        </w:numPr>
        <w:spacing w:line="276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Підготовка дослідження з питань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волонтерськ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хаб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ів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(у розрізі поточного стану, міжнародного досвіду, проблематики, розробки пропозицій до законодавства та практики його застосування з урахуванням даних соціологічних досліджень)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3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Проведення аналізу законодавства та рішень органів влади, які впливають на діяльність волонтерів та волонтерських організацій, надання за результатами пропозицій змін до законодавства та формування державної політики.</w:t>
      </w:r>
    </w:p>
    <w:p w:rsidR="00000000" w:rsidDel="00000000" w:rsidP="00000000" w:rsidRDefault="00000000" w:rsidRPr="00000000" w14:paraId="00000050">
      <w:pPr>
        <w:numPr>
          <w:ilvl w:val="0"/>
          <w:numId w:val="3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Участь у робочих зустрічах та консультаціях зі стейкхолдерами з числа волонтерів, волонтерських організацій, представників органів державної влади та місцевого самоврядування, народними депутатами України тощо. </w:t>
      </w:r>
    </w:p>
    <w:p w:rsidR="00000000" w:rsidDel="00000000" w:rsidP="00000000" w:rsidRDefault="00000000" w:rsidRPr="00000000" w14:paraId="00000051">
      <w:pPr>
        <w:numPr>
          <w:ilvl w:val="0"/>
          <w:numId w:val="3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Участь в організації та проведення заходів, що стосуються дослідження (круглих столів, презентацій тощо).</w:t>
      </w:r>
    </w:p>
    <w:p w:rsidR="00000000" w:rsidDel="00000000" w:rsidP="00000000" w:rsidRDefault="00000000" w:rsidRPr="00000000" w14:paraId="00000052">
      <w:pPr>
        <w:numPr>
          <w:ilvl w:val="0"/>
          <w:numId w:val="3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Участь у заходах (у тому числі, робочих нарадах, консультаціях) за участі партнерських організацій.</w:t>
      </w:r>
    </w:p>
    <w:p w:rsidR="00000000" w:rsidDel="00000000" w:rsidP="00000000" w:rsidRDefault="00000000" w:rsidRPr="00000000" w14:paraId="00000053">
      <w:pPr>
        <w:numPr>
          <w:ilvl w:val="0"/>
          <w:numId w:val="3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Підготовка проміжної звітності для донора про хід виконання дослідження та участь у розробці фінального звіту за результатами проєкту. 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Таблиця 1</w:t>
      </w:r>
    </w:p>
    <w:p w:rsidR="00000000" w:rsidDel="00000000" w:rsidP="00000000" w:rsidRDefault="00000000" w:rsidRPr="00000000" w14:paraId="0000005C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Інструкції з підготовки пропозицій до конкурсного відбору (тендеру)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Будь-ласка, заповніть наведену нижче таблицю 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88.0" w:type="dxa"/>
        <w:jc w:val="left"/>
        <w:tblInd w:w="-284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633"/>
        <w:gridCol w:w="5744"/>
        <w:gridCol w:w="4111"/>
        <w:tblGridChange w:id="0">
          <w:tblGrid>
            <w:gridCol w:w="633"/>
            <w:gridCol w:w="5744"/>
            <w:gridCol w:w="4111"/>
          </w:tblGrid>
        </w:tblGridChange>
      </w:tblGrid>
      <w:tr>
        <w:trPr>
          <w:cantSplit w:val="0"/>
          <w:trHeight w:val="636" w:hRule="atLeast"/>
          <w:tblHeader w:val="0"/>
        </w:trPr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Критерії </w:t>
            </w:r>
          </w:p>
        </w:tc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Інформація учасника щодо критерію</w:t>
            </w:r>
          </w:p>
        </w:tc>
      </w:tr>
      <w:tr>
        <w:trPr>
          <w:cantSplit w:val="0"/>
          <w:trHeight w:val="528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76" w:hanging="284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Вартість послуг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(за дослідження)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Щодо вартості послуг див. Таблицю 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</w:t>
            </w:r>
          </w:p>
        </w:tc>
      </w:tr>
      <w:tr>
        <w:trPr>
          <w:cantSplit w:val="0"/>
          <w:trHeight w:val="75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Досвід написання аналітичних матеріалів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0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Досвід роботи з законодавством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0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Можливість надати звітність за виконану роботу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Дата: 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3600"/>
          <w:tab w:val="right" w:leader="none" w:pos="4320"/>
          <w:tab w:val="right" w:leader="none" w:pos="8640"/>
        </w:tabs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320"/>
        </w:tabs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[підпис]</w:t>
        <w:tab/>
        <w:t xml:space="preserve">[що виступає у якості]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8640"/>
        </w:tabs>
        <w:jc w:val="center"/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М.П.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Таблиця 2. Вартість одиниці послуги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Будь-ласка, заповніть наведену нижче таблицю 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50.0" w:type="dxa"/>
        <w:jc w:val="left"/>
        <w:tblInd w:w="1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510"/>
        <w:gridCol w:w="5130"/>
        <w:gridCol w:w="2250"/>
        <w:gridCol w:w="1860"/>
        <w:tblGridChange w:id="0">
          <w:tblGrid>
            <w:gridCol w:w="510"/>
            <w:gridCol w:w="5130"/>
            <w:gridCol w:w="2250"/>
            <w:gridCol w:w="1860"/>
          </w:tblGrid>
        </w:tblGridChange>
      </w:tblGrid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Найменування послуг, передбачених технічними вимогами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до предмету закупівлі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Вартість одиниці послуг, грн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Вартість пакету послуг, грн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3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     Вартість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дослідження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дослідження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дослідження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ВСЬОГО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Мінімальний термін виконання замовлення:____________</w:t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Дата: </w:t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3600"/>
          <w:tab w:val="right" w:leader="none" w:pos="4320"/>
          <w:tab w:val="right" w:leader="none" w:pos="8640"/>
        </w:tabs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320"/>
        </w:tabs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[підпис]</w:t>
        <w:tab/>
        <w:t xml:space="preserve">[що виступає у якості]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8640"/>
        </w:tabs>
        <w:jc w:val="center"/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М.П. за наявності</w:t>
      </w:r>
      <w:r w:rsidDel="00000000" w:rsidR="00000000" w:rsidRPr="00000000">
        <w:rPr>
          <w:rtl w:val="0"/>
        </w:rPr>
      </w:r>
    </w:p>
    <w:sectPr>
      <w:footerReference r:id="rId8" w:type="default"/>
      <w:footerReference r:id="rId9" w:type="even"/>
      <w:pgSz w:h="16838" w:w="11906" w:orient="portrait"/>
      <w:pgMar w:bottom="567" w:top="567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200" w:line="276" w:lineRule="auto"/>
      <w:jc w:val="right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200" w:line="276" w:lineRule="auto"/>
      <w:ind w:right="360"/>
      <w:rPr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200" w:line="276" w:lineRule="auto"/>
      <w:jc w:val="right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200" w:line="276" w:lineRule="auto"/>
      <w:ind w:right="360"/>
      <w:rPr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4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hanging="1"/>
      <w:jc w:val="right"/>
    </w:pPr>
    <w:rPr>
      <w:rFonts w:ascii="Calibri" w:cs="Calibri" w:eastAsia="Calibri" w:hAnsi="Calibri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0"/>
    <w:next w:val="a0"/>
    <w:uiPriority w:val="9"/>
    <w:qFormat w:val="1"/>
    <w:pPr>
      <w:keepNext w:val="1"/>
      <w:widowControl w:val="0"/>
      <w:spacing w:after="0" w:line="240" w:lineRule="atLeast"/>
      <w:jc w:val="right"/>
    </w:pPr>
    <w:rPr>
      <w:b w:val="1"/>
      <w:bCs w:val="1"/>
      <w:iCs w:val="1"/>
      <w:sz w:val="18"/>
      <w:szCs w:val="24"/>
      <w:lang w:val="uk-UA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0" w:customStyle="1">
    <w:name w:val="Звичайний"/>
    <w:pPr>
      <w:suppressAutoHyphens w:val="1"/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 w:val="ru-RU"/>
    </w:rPr>
  </w:style>
  <w:style w:type="character" w:styleId="a5" w:customStyle="1">
    <w:name w:val="Шрифт абзацу за замовчуванням"/>
    <w:qFormat w:val="1"/>
    <w:rPr>
      <w:w w:val="100"/>
      <w:position w:val="-1"/>
      <w:effect w:val="none"/>
      <w:vertAlign w:val="baseline"/>
      <w:cs w:val="0"/>
      <w:em w:val="none"/>
    </w:rPr>
  </w:style>
  <w:style w:type="table" w:styleId="a6" w:customStyle="1">
    <w:name w:val="Звичайна таблиця"/>
    <w:qFormat w:val="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7" w:customStyle="1">
    <w:name w:val="Немає списку"/>
    <w:qFormat w:val="1"/>
  </w:style>
  <w:style w:type="paragraph" w:styleId="a8" w:customStyle="1">
    <w:name w:val="Текст у виносці"/>
    <w:basedOn w:val="a0"/>
    <w:qFormat w:val="1"/>
    <w:pPr>
      <w:spacing w:after="0" w:line="240" w:lineRule="auto"/>
    </w:pPr>
    <w:rPr>
      <w:rFonts w:ascii="Tahoma" w:hAnsi="Tahoma"/>
      <w:sz w:val="16"/>
      <w:szCs w:val="16"/>
    </w:rPr>
  </w:style>
  <w:style w:type="character" w:styleId="a9" w:customStyle="1">
    <w:name w:val="Текст у виносці Знак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aa" w:customStyle="1">
    <w:name w:val="Гіперпосилання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pple-style-span" w:customStyle="1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styleId="ab" w:customStyle="1">
    <w:name w:val="Переглянуте гіперпосилання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1" w:customStyle="1">
    <w:name w:val="List Paragraph1"/>
    <w:basedOn w:val="a0"/>
    <w:pPr>
      <w:ind w:left="720"/>
      <w:contextualSpacing w:val="1"/>
    </w:pPr>
    <w:rPr>
      <w:lang w:eastAsia="ru-RU"/>
    </w:rPr>
  </w:style>
  <w:style w:type="paragraph" w:styleId="ac" w:customStyle="1">
    <w:name w:val="Назва"/>
    <w:basedOn w:val="a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 w:val="1"/>
      <w:sz w:val="28"/>
      <w:szCs w:val="20"/>
      <w:lang w:eastAsia="ru-RU" w:val="uk-UA"/>
    </w:rPr>
  </w:style>
  <w:style w:type="character" w:styleId="ad" w:customStyle="1">
    <w:name w:val="Назва Знак"/>
    <w:rPr>
      <w:b w:val="1"/>
      <w:w w:val="100"/>
      <w:position w:val="-1"/>
      <w:sz w:val="28"/>
      <w:effect w:val="none"/>
      <w:vertAlign w:val="baseline"/>
      <w:cs w:val="0"/>
      <w:em w:val="none"/>
      <w:lang w:bidi="ar-SA" w:eastAsia="ru-RU" w:val="uk-UA"/>
    </w:rPr>
  </w:style>
  <w:style w:type="character" w:styleId="10" w:customStyle="1">
    <w:name w:val="Заголовок 1 Знак"/>
    <w:rPr>
      <w:b w:val="1"/>
      <w:bCs w:val="1"/>
      <w:iCs w:val="1"/>
      <w:w w:val="100"/>
      <w:position w:val="-1"/>
      <w:sz w:val="18"/>
      <w:szCs w:val="24"/>
      <w:effect w:val="none"/>
      <w:vertAlign w:val="baseline"/>
      <w:cs w:val="0"/>
      <w:em w:val="none"/>
      <w:lang w:bidi="ar-SA" w:val="uk-UA"/>
    </w:rPr>
  </w:style>
  <w:style w:type="paragraph" w:styleId="20" w:customStyle="1">
    <w:name w:val="Основний текст 2"/>
    <w:basedOn w:val="a0"/>
    <w:pPr>
      <w:widowControl w:val="0"/>
      <w:spacing w:after="0" w:line="240" w:lineRule="auto"/>
    </w:pPr>
    <w:rPr>
      <w:rFonts w:ascii="Times New Roman" w:eastAsia="Times New Roman" w:hAnsi="Times New Roman"/>
      <w:b w:val="1"/>
      <w:bCs w:val="1"/>
      <w:i w:val="1"/>
      <w:iCs w:val="1"/>
      <w:sz w:val="24"/>
      <w:szCs w:val="20"/>
      <w:lang w:eastAsia="ru-RU"/>
    </w:rPr>
  </w:style>
  <w:style w:type="paragraph" w:styleId="21" w:customStyle="1">
    <w:name w:val="Абзац списку2"/>
    <w:basedOn w:val="a0"/>
    <w:pPr>
      <w:widowControl w:val="0"/>
      <w:spacing w:after="0" w:line="240" w:lineRule="auto"/>
      <w:ind w:left="708"/>
    </w:pPr>
    <w:rPr>
      <w:rFonts w:ascii="Garamond" w:eastAsia="Times New Roman" w:hAnsi="Garamond"/>
      <w:sz w:val="24"/>
      <w:szCs w:val="20"/>
      <w:lang w:eastAsia="ru-RU" w:val="en-US"/>
    </w:rPr>
  </w:style>
  <w:style w:type="character" w:styleId="apple-converted-space" w:customStyle="1">
    <w:name w:val="apple-converted-space"/>
    <w:basedOn w:val="a5"/>
    <w:rPr>
      <w:w w:val="100"/>
      <w:position w:val="-1"/>
      <w:effect w:val="none"/>
      <w:vertAlign w:val="baseline"/>
      <w:cs w:val="0"/>
      <w:em w:val="none"/>
    </w:rPr>
  </w:style>
  <w:style w:type="paragraph" w:styleId="ae" w:customStyle="1">
    <w:name w:val="Звичайний (веб)"/>
    <w:basedOn w:val="a0"/>
    <w:pPr>
      <w:spacing w:after="0" w:line="240" w:lineRule="auto"/>
      <w:ind w:left="150" w:right="300"/>
    </w:pPr>
    <w:rPr>
      <w:rFonts w:ascii="Arial" w:cs="Arial" w:eastAsia="Times New Roman" w:hAnsi="Arial"/>
      <w:color w:val="333366"/>
      <w:sz w:val="18"/>
      <w:szCs w:val="18"/>
      <w:lang w:eastAsia="ru-RU"/>
    </w:rPr>
  </w:style>
  <w:style w:type="character" w:styleId="hps" w:customStyle="1">
    <w:name w:val="hps"/>
    <w:rPr>
      <w:w w:val="100"/>
      <w:position w:val="-1"/>
      <w:effect w:val="none"/>
      <w:vertAlign w:val="baseline"/>
      <w:cs w:val="0"/>
      <w:em w:val="none"/>
    </w:rPr>
  </w:style>
  <w:style w:type="paragraph" w:styleId="11" w:customStyle="1">
    <w:name w:val="Абзац списку1"/>
    <w:basedOn w:val="a0"/>
    <w:pPr>
      <w:spacing w:after="160" w:line="259" w:lineRule="auto"/>
      <w:ind w:left="720"/>
      <w:contextualSpacing w:val="1"/>
    </w:pPr>
    <w:rPr>
      <w:lang w:val="uk-UA"/>
    </w:rPr>
  </w:style>
  <w:style w:type="paragraph" w:styleId="Paragraph" w:customStyle="1">
    <w:name w:val="Paragraph"/>
    <w:basedOn w:val="ListParagraph1"/>
    <w:pPr>
      <w:numPr>
        <w:ilvl w:val="3"/>
        <w:numId w:val="3"/>
      </w:numPr>
      <w:tabs>
        <w:tab w:val="left" w:pos="0"/>
      </w:tabs>
      <w:spacing w:after="0" w:before="240" w:line="240" w:lineRule="auto"/>
      <w:ind w:left="0" w:hanging="1"/>
      <w:jc w:val="both"/>
    </w:pPr>
    <w:rPr>
      <w:rFonts w:ascii="Arial" w:eastAsia="SimSun" w:hAnsi="Arial"/>
      <w:szCs w:val="20"/>
      <w:lang w:eastAsia="en-US"/>
    </w:rPr>
  </w:style>
  <w:style w:type="paragraph" w:styleId="TableHeader" w:customStyle="1">
    <w:name w:val="TableHeader"/>
    <w:basedOn w:val="a0"/>
    <w:pPr>
      <w:keepNext w:val="1"/>
      <w:keepLines w:val="1"/>
      <w:numPr>
        <w:ilvl w:val="2"/>
        <w:numId w:val="3"/>
      </w:numPr>
      <w:suppressAutoHyphens w:val="0"/>
      <w:spacing w:after="120" w:line="240" w:lineRule="auto"/>
      <w:ind w:left="-1" w:hanging="1"/>
    </w:pPr>
    <w:rPr>
      <w:rFonts w:ascii="Arial" w:eastAsia="SimSun" w:hAnsi="Arial"/>
      <w:sz w:val="20"/>
      <w:szCs w:val="20"/>
      <w:lang w:eastAsia="ru-RU"/>
    </w:rPr>
  </w:style>
  <w:style w:type="character" w:styleId="Paragraph0" w:customStyle="1">
    <w:name w:val="Paragraph Знак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eastAsia="en-US" w:val="ru-RU"/>
    </w:rPr>
  </w:style>
  <w:style w:type="paragraph" w:styleId="NormalBody" w:customStyle="1">
    <w:name w:val="Normal Body"/>
    <w:basedOn w:val="a0"/>
    <w:pPr>
      <w:spacing w:after="120" w:line="240" w:lineRule="auto"/>
      <w:ind w:firstLine="3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BulletStd" w:customStyle="1">
    <w:name w:val="List Bullet Std"/>
    <w:basedOn w:val="NormalBody"/>
    <w:pPr>
      <w:numPr>
        <w:numId w:val="4"/>
      </w:numPr>
      <w:ind w:left="-1" w:firstLine="357"/>
    </w:p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paragraph" w:styleId="af" w:customStyle="1">
    <w:name w:val="Нижній колонтитул"/>
    <w:basedOn w:val="a0"/>
    <w:qFormat w:val="1"/>
    <w:pPr>
      <w:tabs>
        <w:tab w:val="center" w:pos="4513"/>
        <w:tab w:val="right" w:pos="9026"/>
      </w:tabs>
    </w:pPr>
  </w:style>
  <w:style w:type="character" w:styleId="af0" w:customStyle="1">
    <w:name w:val="Нижні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ru-RU"/>
    </w:rPr>
  </w:style>
  <w:style w:type="character" w:styleId="af1" w:customStyle="1">
    <w:name w:val="Номер сторінки"/>
    <w:basedOn w:val="a5"/>
    <w:qFormat w:val="1"/>
    <w:rPr>
      <w:w w:val="100"/>
      <w:position w:val="-1"/>
      <w:effect w:val="none"/>
      <w:vertAlign w:val="baseline"/>
      <w:cs w:val="0"/>
      <w:em w:val="none"/>
    </w:rPr>
  </w:style>
  <w:style w:type="character" w:styleId="af2" w:customStyle="1">
    <w:name w:val="Знак примітки"/>
    <w:qFormat w:val="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3" w:customStyle="1">
    <w:name w:val="Текст примітки"/>
    <w:basedOn w:val="a0"/>
    <w:qFormat w:val="1"/>
    <w:rPr>
      <w:sz w:val="20"/>
      <w:szCs w:val="20"/>
    </w:rPr>
  </w:style>
  <w:style w:type="character" w:styleId="af4" w:customStyle="1">
    <w:name w:val="Текст примітки Знак"/>
    <w:rPr>
      <w:w w:val="100"/>
      <w:position w:val="-1"/>
      <w:effect w:val="none"/>
      <w:vertAlign w:val="baseline"/>
      <w:cs w:val="0"/>
      <w:em w:val="none"/>
      <w:lang w:eastAsia="en-US" w:val="ru-RU"/>
    </w:rPr>
  </w:style>
  <w:style w:type="paragraph" w:styleId="af5" w:customStyle="1">
    <w:name w:val="Тема примітки"/>
    <w:basedOn w:val="af3"/>
    <w:next w:val="af3"/>
    <w:qFormat w:val="1"/>
    <w:rPr>
      <w:b w:val="1"/>
      <w:bCs w:val="1"/>
    </w:rPr>
  </w:style>
  <w:style w:type="character" w:styleId="af6" w:customStyle="1">
    <w:name w:val="Тема примітки Знак"/>
    <w:rPr>
      <w:b w:val="1"/>
      <w:bCs w:val="1"/>
      <w:w w:val="100"/>
      <w:position w:val="-1"/>
      <w:effect w:val="none"/>
      <w:vertAlign w:val="baseline"/>
      <w:cs w:val="0"/>
      <w:em w:val="none"/>
      <w:lang w:eastAsia="en-US" w:val="ru-RU"/>
    </w:rPr>
  </w:style>
  <w:style w:type="paragraph" w:styleId="af7" w:customStyle="1">
    <w:name w:val="Абзац списку"/>
    <w:basedOn w:val="a0"/>
    <w:pPr>
      <w:spacing w:after="0" w:line="240" w:lineRule="auto"/>
      <w:ind w:left="720"/>
      <w:contextualSpacing w:val="1"/>
    </w:pPr>
    <w:rPr>
      <w:rFonts w:ascii="Times New Roman" w:eastAsia="Times New Roman" w:hAnsi="Times New Roman"/>
      <w:sz w:val="24"/>
      <w:szCs w:val="24"/>
      <w:lang w:eastAsia="uk-UA" w:val="en-US"/>
    </w:rPr>
  </w:style>
  <w:style w:type="paragraph" w:styleId="af8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9" w:customStyle="1">
    <w:basedOn w:val="TableNormal0"/>
    <w:tblPr>
      <w:tblStyleRowBandSize w:val="1"/>
      <w:tblStyleColBandSize w:val="1"/>
    </w:tblPr>
  </w:style>
  <w:style w:type="table" w:styleId="afa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/In4rIBk4wFlics6CvUAoJiomOg==">AMUW2mUf4ZE5bVOBw35Xf8uPo6GXy+mSCvvBgWhjxxW9toe0rMV6CcG1zIxDL95YyYl5nBg8TQArzTjAV46JQgaSAOLeaKngoxI5H9TKdteJP+9yOynNSTo=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2023-03-28T12:39:00Z</dcterms:created>
  <dc:creator>Victor</dc:creator>
</cp:coreProperties>
</file>