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96522</wp:posOffset>
            </wp:positionH>
            <wp:positionV relativeFrom="paragraph">
              <wp:posOffset>107950</wp:posOffset>
            </wp:positionV>
            <wp:extent cx="563880" cy="884555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Додаток 2 </w:t>
      </w:r>
    </w:p>
    <w:p w:rsidR="00085331" w:rsidRDefault="00085331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5331" w:rsidRDefault="00085331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5331" w:rsidRDefault="008159ED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Інструкція з підготовки пропозицій до конкурсного відбору (тендеру)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Громадська організація "Український незалежний центр політичних досліджень" створена та діє у відповідності до Конституції України, Закону України "Про громадські об’єднання", інших правових актів. Головною метою Організації є </w:t>
      </w:r>
      <w:r>
        <w:rPr>
          <w:rFonts w:ascii="Times New Roman" w:eastAsia="Times New Roman" w:hAnsi="Times New Roman" w:cs="Times New Roman"/>
          <w:sz w:val="22"/>
          <w:szCs w:val="22"/>
          <w:highlight w:val="white"/>
        </w:rPr>
        <w:t xml:space="preserve">захист прав і свобод громадян, </w:t>
      </w:r>
      <w:r>
        <w:rPr>
          <w:rFonts w:ascii="Times New Roman" w:eastAsia="Times New Roman" w:hAnsi="Times New Roman" w:cs="Times New Roman"/>
          <w:sz w:val="22"/>
          <w:szCs w:val="22"/>
        </w:rPr>
        <w:t>реалізація суспільних інтересів (економічних, соціальних, культурних, екологічних, освітніх та інших інтересів),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Закупівля відбувається в рамках програми “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Спільнодія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”, що реалізується Українським незалежним центром політичних досліджень у партнерстві з Фондом Східна Європа та ГО “Разом проти корупції” за фінансової підтримки Європейського Союзу.</w:t>
      </w: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Програма “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Спільнодія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” має на меті сприяння розвитку потенціалу волонтерських ініціатив, а також популяризації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волонтерства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в Україні. Українським незалежним центром політичних досліджень реалізується компонент покращення середовища для діяльності волонтерів та розвиток державної політики волонтерської діяльності.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Опис послуги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Основне завдання:</w:t>
      </w:r>
    </w:p>
    <w:p w:rsidR="00085331" w:rsidRDefault="008159E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Розробка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гайду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основі первинного ТЗ для фокус груп та інтерв’ю (2)</w:t>
      </w:r>
    </w:p>
    <w:p w:rsidR="00085331" w:rsidRDefault="008159E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Організація та проведення фокус-групи  (6)</w:t>
      </w:r>
    </w:p>
    <w:p w:rsidR="00085331" w:rsidRDefault="008159E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Організація та проведення інтерв’ю, тривалість 1 год (15)</w:t>
      </w: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5331" w:rsidRDefault="008159E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Підготовка звіту українською мовою за результатами інтерв’ю</w:t>
      </w:r>
    </w:p>
    <w:p w:rsidR="00085331" w:rsidRDefault="008159E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Підготовка звіту українською мовою за результатами фокус-груп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"/>
        <w:ind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Очікуваний час надання послуги – до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жовтня 2023 року.  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"/>
        <w:ind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Вимоги до постачальника товарів, робіт, послуг:</w:t>
      </w:r>
    </w:p>
    <w:p w:rsidR="00085331" w:rsidRDefault="008159E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Досвід проведення соціологічних досліджень і фокус-груп;</w:t>
      </w:r>
    </w:p>
    <w:p w:rsidR="00085331" w:rsidRDefault="008159E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Суб’єкт підприємницької діяльності з наявністю відповідних до з</w:t>
      </w:r>
      <w:r>
        <w:rPr>
          <w:rFonts w:ascii="Times New Roman" w:eastAsia="Times New Roman" w:hAnsi="Times New Roman" w:cs="Times New Roman"/>
          <w:sz w:val="24"/>
          <w:szCs w:val="24"/>
        </w:rPr>
        <w:t>апитуваної послуги КВЕД.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Укладення контракту і подальша співпраця відбувається тільки з переможцем конкурсу.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Ключові критерії оцінки конкурсних пропозицій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Пропозиції учасників конкурсного відбору будуть оцінюватися за стобальною шкалою за такими критеріями: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Вартість послуг - 35 балів за критерій;</w:t>
      </w:r>
    </w:p>
    <w:p w:rsidR="00085331" w:rsidRDefault="008159E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Дотримання дослідницькою компанією стандартів соціологічних досліджень (вказівка на членство в міжнародних професійних асоціаціях, на дотримання професійного кодексу, способи контролю якості) – 30 балів за критерій.</w:t>
      </w:r>
    </w:p>
    <w:p w:rsidR="00085331" w:rsidRDefault="008159E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Кваліфікація ключової особи, відповідальної за виконання замовлення – 10 балів за критерій.</w:t>
      </w:r>
    </w:p>
    <w:p w:rsidR="00085331" w:rsidRDefault="008159E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Можливість провести опиту</w:t>
      </w:r>
      <w:r>
        <w:rPr>
          <w:rFonts w:ascii="Times New Roman" w:eastAsia="Times New Roman" w:hAnsi="Times New Roman" w:cs="Times New Roman"/>
          <w:sz w:val="24"/>
          <w:szCs w:val="24"/>
        </w:rPr>
        <w:t>вання серед представників цільових груп у регіонах – 10 балів за критерій.</w:t>
      </w:r>
    </w:p>
    <w:p w:rsidR="00085331" w:rsidRDefault="008159E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Можливість надати результати не пізніше 20 жовтня 2023 року – 15 балів за критерій.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Відбір постачальника послуг буде здійснюватися шляхом порівняння пропозицій від учасників конкурсного відбору на основі ключових критеріїв. </w:t>
      </w: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Переможцем конкурсного відбору стане учасник, який зможе надати усі зазначені документи та пропозиція якого набере найбільшу кількість балів. 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Зміст конкурсних пропозицій</w:t>
      </w: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Учасники повинні включати таку інформацію до конкурсних  пропозицій:</w:t>
      </w:r>
    </w:p>
    <w:p w:rsidR="00085331" w:rsidRDefault="008159ED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Копії реєстраційних документів (виписка з ЄДР про державну реєстрацію, свідоцтво/довідка платника податків);</w:t>
      </w:r>
    </w:p>
    <w:p w:rsidR="00085331" w:rsidRDefault="008159ED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Заповнена та підписана Анкета учасника -  Додаток №1, </w:t>
      </w:r>
    </w:p>
    <w:p w:rsidR="00085331" w:rsidRDefault="008159ED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Заповнена Таблиця 1 і Таблиця 2 цієї Інструкції з інформацією, що стосується критеріїв оцінювання;</w:t>
      </w:r>
    </w:p>
    <w:p w:rsidR="00085331" w:rsidRDefault="008159ED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CV ключової особи, відповідальної за виконання замовлення. </w:t>
      </w:r>
    </w:p>
    <w:p w:rsidR="00085331" w:rsidRDefault="008159ED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Перелік основних замовлень за останні 3 роки, що підтверджують проведення соціологічних досліджень у сфері суспільно-політичних відносин (не менше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-ти вказівок).</w:t>
      </w:r>
    </w:p>
    <w:p w:rsidR="00085331" w:rsidRDefault="00085331">
      <w:pPr>
        <w:widowControl w:val="0"/>
        <w:pBdr>
          <w:top w:val="nil"/>
          <w:left w:val="nil"/>
          <w:bottom w:val="nil"/>
          <w:right w:val="nil"/>
          <w:between w:val="nil"/>
        </w:pBdr>
        <w:ind w:lef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Вимоги до підготовки конкурсних пропозицій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Пропозиції учасників конкурсного відбору мають бути надіслані українською мовою. </w:t>
      </w: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Розцінки за послуги мають передбачати всі потреби виконавця, пов’язані із виконанням Технічного Завдання. 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Сканокопії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документів, заповнені Таблиці 1 і 2, а також Анкета учасника - Додаток №1 - мають бути засвідчені офіційною печаткою заявника (за наявності) та/або підписами офіційних осіб.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Умови розрахунків</w:t>
      </w: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Умови розрахунків визначаються в ході перемовин.</w:t>
      </w: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Розрахунок здійснюється у безготівковій формі після прийняття послуг на основі акту про надані й прийняті послуги та наданого постачальником рахунку з кошторисом.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Технічне завдання</w:t>
      </w: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проведення соціологічного дослідження щодо ролі волонтерської спільноти у реабілітації військовослужбовців та ветеранів війни в межах реалізації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Спільнодія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Розробка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гайдів</w:t>
      </w:r>
      <w:proofErr w:type="spellEnd"/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 виконавця очікується розробка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гайдів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для проведення глибинних інтерв’ю/ та фокус-груп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тематик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визначених у технічному завданні.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Гайд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має містити питання, результати яких допоможуть проаналізувати (засвідчити) потребу в запровадженні, удосконаленні механізмів участі волонтерської спільноти в реабілітації військовослужбовців та ветеранів війни.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Глибинні інтерв’ю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Глибинні інтерв’ю можуть проводитися як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офлайн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так і онлайн, однак слід враховувати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наступні параметри.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глибинному інтерв’ю мають брати участь такі категорії :</w:t>
      </w:r>
    </w:p>
    <w:p w:rsidR="00085331" w:rsidRDefault="00085331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 Категорія 1: волонтери, представники волонтерських та гуманітарних ініціатив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 Категорія 2: військовослужбовці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 Категорія 3: органи місцевого самоврядування та посадові особи, які приймають рішення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 Категорія 4: громадські активісти, представники громадських та благодійних організацій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 Категорія 5: представники бізнесу</w:t>
      </w:r>
    </w:p>
    <w:p w:rsidR="00085331" w:rsidRDefault="00085331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Глибинне інтерв’ю має бути спрямоване на виявлення проблем сфери та настроїв респондентів з питань ролі волонтерської спільноти у реабілітації військовослужбовців та ветеранів війни.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Кількість та зміст запитань розробляються та узгоджуються спільно із замовником та мають забезпечити достатню репрезентативність для подальшого дослідження.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Розподіл за статтю, за віком, за місцем фактичного проживання і за місцем проживання до війни.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Географія дослідження: усі регіони України, крім тимчасово окупованих територій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Фокус-групи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Фокус-групи можуть проводитися як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офлайн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так і онлайн, однак слід враховувати наступні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параметри.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 фокус-групі мають брати участь такі категорії :</w:t>
      </w:r>
    </w:p>
    <w:p w:rsidR="00085331" w:rsidRDefault="00085331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 Категорія 1: волонтери, представники волонтерських та гуманітарних ініціатив;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 Категорія 2: військовослужбовці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 Категорія 3: органи місцевого самоврядування та посадові особи, які приймають рішення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 Категорія 4: громадські активісти, представники громадських та благодійних організацій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 Категорія 5: представники бізнесу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Проведення фокус-груп має бути спрямоване на виявлення проблем сфери та настроїв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респондентів з питань ролі волонтерської спільноти у реабілітації військовослужбовців та ветеранів війни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Кількість та зміст запитань узгоджуються із замовником та мають забезпечити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достатню репрезентативність для подальшого дослідження.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Розподіл за статтю, за віком, за місцем фактичного проживання і за місцем проживання до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війни.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Географія дослідження: усі регіони України, крім тимчасово окупованих територій</w:t>
      </w:r>
    </w:p>
    <w:p w:rsidR="00085331" w:rsidRDefault="00085331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Звіт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Виконавець має підготувати звіти за результатами проведення фокус-груп та інтерв’ю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(узагальнений та окремо за кожним з видів досліджень).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 звіті виконавцю слід забезпечити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дезагрегація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даних та аналіз за категоріями (для п’ятьох</w:t>
      </w:r>
    </w:p>
    <w:p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визначених цільових груп).</w:t>
      </w:r>
    </w:p>
    <w:p w:rsidR="00085331" w:rsidRDefault="00085331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Строки проведення: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вересень-жовтень 2023 року.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40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Кінцевий термін подання пропозицій: до 18.00 години 22 вересня  2023 року</w:t>
      </w: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Зацікавлених осіб просимо надіслати документи на адресу електронної пошти ucipr@ucipr.org.ua з копією на ucipr.competition@gmail.com (у назві теми вкажіть «Постачальник послуг з проведення соціологічного дослідження щодо ролі волонтерської спільноти у реабілітації військовослужбовців та ветеранів війни в межах реалізації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Спільнодія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»)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085331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5331" w:rsidRDefault="008159ED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Таблиця 1</w:t>
      </w:r>
    </w:p>
    <w:p w:rsidR="00085331" w:rsidRDefault="008159ED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 Інструкції з підготовки пропозицій до конкурсного відбору (тендеру)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Будь-ласка, заповніть наведену нижче таблицю 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e"/>
        <w:tblW w:w="10488" w:type="dxa"/>
        <w:tblInd w:w="-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5744"/>
        <w:gridCol w:w="4111"/>
      </w:tblGrid>
      <w:tr w:rsidR="00085331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744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Критерії </w:t>
            </w:r>
          </w:p>
        </w:tc>
        <w:tc>
          <w:tcPr>
            <w:tcW w:w="4111" w:type="dxa"/>
            <w:shd w:val="clear" w:color="auto" w:fill="C0C0C0"/>
            <w:vAlign w:val="center"/>
          </w:tcPr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Інформація учасника щодо критерію</w:t>
            </w:r>
          </w:p>
        </w:tc>
      </w:tr>
      <w:tr w:rsidR="00085331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5331" w:rsidRDefault="0008533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6" w:hanging="28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Вартість послуг </w:t>
            </w:r>
          </w:p>
          <w:p w:rsidR="0022208B" w:rsidRDefault="0022208B" w:rsidP="0022208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Розробка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гайду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основі первинного ТЗ для фокус груп та інтерв’ю (2)</w:t>
            </w:r>
          </w:p>
          <w:p w:rsidR="0022208B" w:rsidRDefault="0022208B" w:rsidP="0022208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 та проведення фокус-групи  (6)</w:t>
            </w:r>
          </w:p>
          <w:p w:rsidR="00085331" w:rsidRPr="0022208B" w:rsidRDefault="0022208B" w:rsidP="0022208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Організація та проведення інтерв’ю, тривалість 1 год (15) </w:t>
            </w:r>
            <w:r w:rsidR="008159ED" w:rsidRPr="00222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- 35 балів за критерій </w:t>
            </w:r>
          </w:p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Щодо вартості послуг див. Таблицю 2.</w:t>
            </w:r>
          </w:p>
          <w:p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085331" w:rsidRDefault="00222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085331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5331" w:rsidRDefault="0008533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Дотримання дослідницькою компанією стандартів соціологічних досліджень (вказівка на членство в міжнародних професійних асоціаціях, на дотримання професійного кодексу, способи контролю якості) – 35 балів за критерій</w:t>
            </w:r>
          </w:p>
          <w:p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5331">
        <w:trPr>
          <w:trHeight w:val="760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5331" w:rsidRDefault="0008533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Кваліфікація ключової особи, відповідальної за  виконання замовлення – 10 балів за критерій</w:t>
            </w:r>
          </w:p>
          <w:p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5331">
        <w:trPr>
          <w:trHeight w:val="760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5331" w:rsidRDefault="0008533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Можливість провести опитування серед представників цільових груп у регіонах – 10 балів за критерій.</w:t>
            </w:r>
          </w:p>
          <w:p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5331">
        <w:trPr>
          <w:trHeight w:val="760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5331" w:rsidRDefault="0008533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Можливість надати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звіти не пізніше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жовт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року – 10 балів за критерій.</w:t>
            </w:r>
          </w:p>
          <w:p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571D2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Дата: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tabs>
          <w:tab w:val="right" w:pos="3600"/>
          <w:tab w:val="right" w:pos="4320"/>
          <w:tab w:val="right" w:pos="864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[підпис]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>[що виступає у якості]</w:t>
      </w: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М.П.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Таблиця 2. Вартість одиниці послуги</w:t>
      </w:r>
    </w:p>
    <w:p w:rsidR="00085331" w:rsidRDefault="00085331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5331" w:rsidRDefault="008159ED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Будь-ласка, заповніть наведену нижче таблицю 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"/>
        <w:tblW w:w="9750" w:type="dxa"/>
        <w:tblInd w:w="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5130"/>
        <w:gridCol w:w="2250"/>
        <w:gridCol w:w="1860"/>
      </w:tblGrid>
      <w:tr w:rsidR="00085331">
        <w:trPr>
          <w:trHeight w:val="80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Найменування послуг, передбачених технічними вимогами</w:t>
            </w:r>
          </w:p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до предмету закупівлі</w:t>
            </w:r>
          </w:p>
        </w:tc>
        <w:tc>
          <w:tcPr>
            <w:tcW w:w="2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Вартість одиниці послуг, грн</w:t>
            </w:r>
          </w:p>
        </w:tc>
        <w:tc>
          <w:tcPr>
            <w:tcW w:w="1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Вартість пакету послуг, грн</w:t>
            </w:r>
          </w:p>
        </w:tc>
      </w:tr>
      <w:tr w:rsidR="00085331">
        <w:trPr>
          <w:trHeight w:val="893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3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5331" w:rsidRPr="00C11D54" w:rsidRDefault="008159ED" w:rsidP="00C11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Вартість </w:t>
            </w:r>
            <w:r w:rsidR="0022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розробки </w:t>
            </w:r>
            <w:proofErr w:type="spellStart"/>
            <w:r w:rsidR="0022208B">
              <w:rPr>
                <w:rFonts w:ascii="Times New Roman" w:eastAsia="Times New Roman" w:hAnsi="Times New Roman" w:cs="Times New Roman"/>
                <w:sz w:val="24"/>
                <w:szCs w:val="24"/>
              </w:rPr>
              <w:t>гайду</w:t>
            </w:r>
            <w:proofErr w:type="spellEnd"/>
            <w:r w:rsidR="0022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основі первинного ТЗ для фокус груп та інтерв’ю (2)</w:t>
            </w:r>
            <w:bookmarkStart w:id="1" w:name="_GoBack"/>
            <w:bookmarkEnd w:id="1"/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гайд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</w:tcPr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гайди</w:t>
            </w:r>
            <w:proofErr w:type="spellEnd"/>
          </w:p>
        </w:tc>
      </w:tr>
      <w:tr w:rsidR="00085331">
        <w:trPr>
          <w:trHeight w:val="799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5331" w:rsidRDefault="0036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208B" w:rsidRDefault="008159ED" w:rsidP="00222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Вартість </w:t>
            </w:r>
            <w:r w:rsidR="0022208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 та проведення фокус-групи  (6)</w:t>
            </w:r>
          </w:p>
          <w:p w:rsidR="00085331" w:rsidRDefault="00085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5331" w:rsidRDefault="0036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фокус-група</w:t>
            </w:r>
            <w:r w:rsidR="00815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</w:tcPr>
          <w:p w:rsidR="00085331" w:rsidRDefault="0036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фокус-груп</w:t>
            </w:r>
          </w:p>
        </w:tc>
      </w:tr>
      <w:tr w:rsidR="00085331">
        <w:trPr>
          <w:trHeight w:val="799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5331" w:rsidRDefault="0036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3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5331" w:rsidRDefault="008159ED" w:rsidP="00367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Вартість </w:t>
            </w:r>
            <w:r w:rsidR="003670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 та проведення інтерв’ю, тривалість 1 год (15)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5331" w:rsidRDefault="0036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інтерв’ю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</w:tcPr>
          <w:p w:rsidR="00085331" w:rsidRDefault="0036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інтерв’ю</w:t>
            </w:r>
          </w:p>
        </w:tc>
      </w:tr>
      <w:tr w:rsidR="00085331">
        <w:trPr>
          <w:trHeight w:val="883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3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5331" w:rsidRDefault="008159ED" w:rsidP="00367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00"/>
              </w:tabs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Вартість послуг </w:t>
            </w:r>
            <w:r w:rsidR="00367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підготовки звіту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українською мовою  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5331" w:rsidRDefault="0036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звіт за результатами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гайду</w:t>
            </w:r>
            <w:proofErr w:type="spellEnd"/>
          </w:p>
          <w:p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</w:tcPr>
          <w:p w:rsidR="00085331" w:rsidRDefault="008159ED" w:rsidP="0036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670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звіти за результатами фокус-груп та інтерв’ю </w:t>
            </w:r>
          </w:p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5331">
        <w:trPr>
          <w:trHeight w:val="440"/>
        </w:trPr>
        <w:tc>
          <w:tcPr>
            <w:tcW w:w="5640" w:type="dxa"/>
            <w:gridSpan w:val="2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ВСЬОГО 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</w:tcPr>
          <w:p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Мінімальний термін виконання замовлення:____________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Дата: </w:t>
      </w: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tabs>
          <w:tab w:val="right" w:pos="3600"/>
          <w:tab w:val="right" w:pos="4320"/>
          <w:tab w:val="right" w:pos="864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[підпис]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>[що виступає у якості]</w:t>
      </w:r>
    </w:p>
    <w:p w:rsidR="00085331" w:rsidRDefault="008159ED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М.П. за наявності</w:t>
      </w:r>
    </w:p>
    <w:sectPr w:rsidR="00085331">
      <w:footerReference w:type="even" r:id="rId9"/>
      <w:footerReference w:type="default" r:id="rId10"/>
      <w:pgSz w:w="11906" w:h="16838"/>
      <w:pgMar w:top="567" w:right="851" w:bottom="567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F32" w:rsidRDefault="00F27F32">
      <w:r>
        <w:separator/>
      </w:r>
    </w:p>
  </w:endnote>
  <w:endnote w:type="continuationSeparator" w:id="0">
    <w:p w:rsidR="00F27F32" w:rsidRDefault="00F27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9ED" w:rsidRDefault="008159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end"/>
    </w:r>
  </w:p>
  <w:p w:rsidR="008159ED" w:rsidRDefault="008159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ind w:right="360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9ED" w:rsidRDefault="008159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 w:rsidR="00C11D54">
      <w:rPr>
        <w:noProof/>
        <w:color w:val="000000"/>
        <w:sz w:val="22"/>
        <w:szCs w:val="22"/>
      </w:rPr>
      <w:t>7</w:t>
    </w:r>
    <w:r>
      <w:rPr>
        <w:color w:val="000000"/>
        <w:sz w:val="22"/>
        <w:szCs w:val="22"/>
      </w:rPr>
      <w:fldChar w:fldCharType="end"/>
    </w:r>
  </w:p>
  <w:p w:rsidR="008159ED" w:rsidRDefault="008159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ind w:right="360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F32" w:rsidRDefault="00F27F32">
      <w:r>
        <w:separator/>
      </w:r>
    </w:p>
  </w:footnote>
  <w:footnote w:type="continuationSeparator" w:id="0">
    <w:p w:rsidR="00F27F32" w:rsidRDefault="00F27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4E73"/>
    <w:multiLevelType w:val="multilevel"/>
    <w:tmpl w:val="8D346C6A"/>
    <w:lvl w:ilvl="0">
      <w:start w:val="1"/>
      <w:numFmt w:val="decimal"/>
      <w:pStyle w:val="ListBulletStd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C623B5A"/>
    <w:multiLevelType w:val="multilevel"/>
    <w:tmpl w:val="5D82C81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08026F1"/>
    <w:multiLevelType w:val="multilevel"/>
    <w:tmpl w:val="3AE49EC0"/>
    <w:lvl w:ilvl="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7D44677"/>
    <w:multiLevelType w:val="multilevel"/>
    <w:tmpl w:val="0CE29A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bullet"/>
      <w:pStyle w:val="TableHeader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pStyle w:val="Paragraph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B594A5D"/>
    <w:multiLevelType w:val="multilevel"/>
    <w:tmpl w:val="4CB62FA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F742E2A"/>
    <w:multiLevelType w:val="multilevel"/>
    <w:tmpl w:val="8F624F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AB56454"/>
    <w:multiLevelType w:val="multilevel"/>
    <w:tmpl w:val="6444FCF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7DCB2FCC"/>
    <w:multiLevelType w:val="multilevel"/>
    <w:tmpl w:val="BE820E3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331"/>
    <w:rsid w:val="00085331"/>
    <w:rsid w:val="0022208B"/>
    <w:rsid w:val="00280311"/>
    <w:rsid w:val="0036704E"/>
    <w:rsid w:val="00571D25"/>
    <w:rsid w:val="008159ED"/>
    <w:rsid w:val="00831CDB"/>
    <w:rsid w:val="00C11D54"/>
    <w:rsid w:val="00F2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CEF3E"/>
  <w15:docId w15:val="{6896DCAF-6BAD-4CD4-91FC-B7B18BEC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10"/>
    <w:next w:val="10"/>
    <w:pPr>
      <w:keepNext/>
      <w:widowControl w:val="0"/>
      <w:spacing w:after="0" w:line="240" w:lineRule="atLeast"/>
      <w:jc w:val="right"/>
    </w:pPr>
    <w:rPr>
      <w:b/>
      <w:bCs/>
      <w:iCs/>
      <w:sz w:val="18"/>
      <w:szCs w:val="24"/>
      <w:lang w:val="uk-UA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Звичайний1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 w:eastAsia="en-US"/>
    </w:rPr>
  </w:style>
  <w:style w:type="character" w:customStyle="1" w:styleId="a4">
    <w:name w:val="Шрифт абзацу за замовчуванням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1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має списку1"/>
    <w:qFormat/>
  </w:style>
  <w:style w:type="paragraph" w:customStyle="1" w:styleId="13">
    <w:name w:val="Текст у виносці1"/>
    <w:basedOn w:val="10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14">
    <w:name w:val="Гіперпосилання1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15">
    <w:name w:val="Переглянуте гіперпосилання1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ListParagraph1">
    <w:name w:val="List Paragraph1"/>
    <w:basedOn w:val="10"/>
    <w:pPr>
      <w:ind w:left="720"/>
      <w:contextualSpacing/>
    </w:pPr>
    <w:rPr>
      <w:lang w:eastAsia="ru-RU"/>
    </w:rPr>
  </w:style>
  <w:style w:type="paragraph" w:customStyle="1" w:styleId="16">
    <w:name w:val="Назва1"/>
    <w:basedOn w:val="1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sz w:val="28"/>
      <w:szCs w:val="20"/>
      <w:lang w:val="uk-UA" w:eastAsia="ru-RU"/>
    </w:rPr>
  </w:style>
  <w:style w:type="character" w:customStyle="1" w:styleId="a6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character" w:customStyle="1" w:styleId="17">
    <w:name w:val="Заголовок 1 Знак"/>
    <w:rPr>
      <w:b/>
      <w:bCs/>
      <w:iCs/>
      <w:w w:val="100"/>
      <w:position w:val="-1"/>
      <w:sz w:val="18"/>
      <w:szCs w:val="24"/>
      <w:effect w:val="none"/>
      <w:vertAlign w:val="baseline"/>
      <w:cs w:val="0"/>
      <w:em w:val="none"/>
      <w:lang w:val="uk-UA" w:bidi="ar-SA"/>
    </w:rPr>
  </w:style>
  <w:style w:type="paragraph" w:customStyle="1" w:styleId="21">
    <w:name w:val="Основний текст 21"/>
    <w:basedOn w:val="10"/>
    <w:pPr>
      <w:widowControl w:val="0"/>
      <w:spacing w:after="0" w:line="240" w:lineRule="auto"/>
    </w:pPr>
    <w:rPr>
      <w:rFonts w:ascii="Times New Roman" w:eastAsia="Times New Roman" w:hAnsi="Times New Roman"/>
      <w:b/>
      <w:bCs/>
      <w:i/>
      <w:iCs/>
      <w:sz w:val="24"/>
      <w:szCs w:val="20"/>
      <w:lang w:eastAsia="ru-RU"/>
    </w:rPr>
  </w:style>
  <w:style w:type="paragraph" w:customStyle="1" w:styleId="20">
    <w:name w:val="Абзац списку2"/>
    <w:basedOn w:val="10"/>
    <w:pPr>
      <w:widowControl w:val="0"/>
      <w:spacing w:after="0" w:line="240" w:lineRule="auto"/>
      <w:ind w:left="708"/>
    </w:pPr>
    <w:rPr>
      <w:rFonts w:ascii="Garamond" w:eastAsia="Times New Roman" w:hAnsi="Garamond"/>
      <w:sz w:val="24"/>
      <w:szCs w:val="20"/>
      <w:lang w:val="en-US" w:eastAsia="ru-RU"/>
    </w:rPr>
  </w:style>
  <w:style w:type="character" w:customStyle="1" w:styleId="apple-converted-space">
    <w:name w:val="apple-converted-space"/>
    <w:basedOn w:val="a4"/>
    <w:rPr>
      <w:w w:val="100"/>
      <w:position w:val="-1"/>
      <w:effect w:val="none"/>
      <w:vertAlign w:val="baseline"/>
      <w:cs w:val="0"/>
      <w:em w:val="none"/>
    </w:rPr>
  </w:style>
  <w:style w:type="paragraph" w:customStyle="1" w:styleId="18">
    <w:name w:val="Звичайний (веб)1"/>
    <w:basedOn w:val="10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eastAsia="ru-RU"/>
    </w:rPr>
  </w:style>
  <w:style w:type="character" w:customStyle="1" w:styleId="hps">
    <w:name w:val="hps"/>
    <w:rPr>
      <w:w w:val="100"/>
      <w:position w:val="-1"/>
      <w:effect w:val="none"/>
      <w:vertAlign w:val="baseline"/>
      <w:cs w:val="0"/>
      <w:em w:val="none"/>
    </w:rPr>
  </w:style>
  <w:style w:type="paragraph" w:customStyle="1" w:styleId="19">
    <w:name w:val="Абзац списку1"/>
    <w:basedOn w:val="10"/>
    <w:pPr>
      <w:spacing w:after="160" w:line="259" w:lineRule="auto"/>
      <w:ind w:left="720"/>
      <w:contextualSpacing/>
    </w:pPr>
    <w:rPr>
      <w:lang w:val="uk-UA"/>
    </w:rPr>
  </w:style>
  <w:style w:type="paragraph" w:customStyle="1" w:styleId="Paragraph">
    <w:name w:val="Paragraph"/>
    <w:basedOn w:val="ListParagraph1"/>
    <w:pPr>
      <w:numPr>
        <w:ilvl w:val="3"/>
        <w:numId w:val="3"/>
      </w:numPr>
      <w:tabs>
        <w:tab w:val="left" w:pos="0"/>
      </w:tabs>
      <w:spacing w:before="240" w:after="0" w:line="240" w:lineRule="auto"/>
      <w:ind w:left="0" w:hanging="1"/>
      <w:jc w:val="both"/>
    </w:pPr>
    <w:rPr>
      <w:rFonts w:ascii="Arial" w:eastAsia="SimSun" w:hAnsi="Arial"/>
      <w:szCs w:val="20"/>
      <w:lang w:eastAsia="en-US"/>
    </w:rPr>
  </w:style>
  <w:style w:type="paragraph" w:customStyle="1" w:styleId="TableHeader">
    <w:name w:val="TableHeader"/>
    <w:basedOn w:val="10"/>
    <w:pPr>
      <w:keepNext/>
      <w:keepLines/>
      <w:numPr>
        <w:ilvl w:val="2"/>
        <w:numId w:val="3"/>
      </w:numPr>
      <w:suppressAutoHyphens w:val="0"/>
      <w:spacing w:after="120" w:line="240" w:lineRule="auto"/>
      <w:ind w:left="-1" w:hanging="1"/>
    </w:pPr>
    <w:rPr>
      <w:rFonts w:ascii="Arial" w:eastAsia="SimSun" w:hAnsi="Arial"/>
      <w:sz w:val="20"/>
      <w:szCs w:val="20"/>
      <w:lang w:eastAsia="ru-RU"/>
    </w:rPr>
  </w:style>
  <w:style w:type="character" w:customStyle="1" w:styleId="Paragraph0">
    <w:name w:val="Paragraph Знак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val="ru-RU" w:eastAsia="en-US"/>
    </w:rPr>
  </w:style>
  <w:style w:type="paragraph" w:customStyle="1" w:styleId="NormalBody">
    <w:name w:val="Normal Body"/>
    <w:basedOn w:val="10"/>
    <w:pPr>
      <w:spacing w:after="120" w:line="240" w:lineRule="auto"/>
      <w:ind w:firstLine="3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BulletStd">
    <w:name w:val="List Bullet Std"/>
    <w:basedOn w:val="NormalBody"/>
    <w:pPr>
      <w:numPr>
        <w:numId w:val="4"/>
      </w:numPr>
      <w:ind w:left="-1" w:firstLine="357"/>
    </w:p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paragraph" w:customStyle="1" w:styleId="1a">
    <w:name w:val="Нижній колонтитул1"/>
    <w:basedOn w:val="10"/>
    <w:qFormat/>
    <w:pPr>
      <w:tabs>
        <w:tab w:val="center" w:pos="4513"/>
        <w:tab w:val="right" w:pos="9026"/>
      </w:tabs>
    </w:pPr>
  </w:style>
  <w:style w:type="character" w:customStyle="1" w:styleId="a7">
    <w:name w:val="Нижні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val="ru-RU" w:eastAsia="en-US"/>
    </w:rPr>
  </w:style>
  <w:style w:type="character" w:customStyle="1" w:styleId="1b">
    <w:name w:val="Номер сторінки1"/>
    <w:basedOn w:val="a4"/>
    <w:qFormat/>
    <w:rPr>
      <w:w w:val="100"/>
      <w:position w:val="-1"/>
      <w:effect w:val="none"/>
      <w:vertAlign w:val="baseline"/>
      <w:cs w:val="0"/>
      <w:em w:val="none"/>
    </w:rPr>
  </w:style>
  <w:style w:type="character" w:customStyle="1" w:styleId="1c">
    <w:name w:val="Знак примітки1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1d">
    <w:name w:val="Текст примітки1"/>
    <w:basedOn w:val="10"/>
    <w:qFormat/>
    <w:rPr>
      <w:sz w:val="20"/>
      <w:szCs w:val="20"/>
    </w:rPr>
  </w:style>
  <w:style w:type="character" w:customStyle="1" w:styleId="a8">
    <w:name w:val="Текст примітки Знак"/>
    <w:rPr>
      <w:w w:val="100"/>
      <w:position w:val="-1"/>
      <w:effect w:val="none"/>
      <w:vertAlign w:val="baseline"/>
      <w:cs w:val="0"/>
      <w:em w:val="none"/>
      <w:lang w:val="ru-RU" w:eastAsia="en-US"/>
    </w:rPr>
  </w:style>
  <w:style w:type="paragraph" w:customStyle="1" w:styleId="1e">
    <w:name w:val="Тема примітки1"/>
    <w:basedOn w:val="1d"/>
    <w:next w:val="1d"/>
    <w:qFormat/>
    <w:rPr>
      <w:b/>
      <w:bCs/>
    </w:rPr>
  </w:style>
  <w:style w:type="character" w:customStyle="1" w:styleId="a9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val="ru-RU" w:eastAsia="en-US"/>
    </w:rPr>
  </w:style>
  <w:style w:type="paragraph" w:customStyle="1" w:styleId="30">
    <w:name w:val="Абзац списку3"/>
    <w:basedOn w:val="1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 w:eastAsia="uk-UA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4260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/>
    </w:r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kerxl8Dho6qj+PTlxOPwRcs1nA==">CgMxLjAyCGguZ2pkZ3hzOABqKgoUc3VnZ2VzdC5mMjV6ZWZiNmVwN2QSElZhbGVyaWEgU2t2b3J0c292YWoqChRzdWdnZXN0LnlvcHlobm9taXY3bBISVmFsZXJpYSBTa3ZvcnRzb3ZhaioKFHN1Z2dlc3QuZ2JoOTZ0c2x6NmxrEhJWYWxlcmlhIFNrdm9ydHNvdmFqKgoUc3VnZ2VzdC5rczNuZGtrdnZpdHoSElZhbGVyaWEgU2t2b3J0c292YWoqChRzdWdnZXN0Lm5iMHg1eGNoMXg0bhISVmFsZXJpYSBTa3ZvcnRzb3ZhaioKFHN1Z2dlc3QudTQ0YTZqNTZlOTlpEhJWYWxlcmlhIFNrdm9ydHNvdmFyITE2eTNSdURXem44eXp1VUxBQ0hkZHVScldwTTk0YWNY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5926</Words>
  <Characters>3378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Альона</cp:lastModifiedBy>
  <cp:revision>4</cp:revision>
  <dcterms:created xsi:type="dcterms:W3CDTF">2023-10-03T09:38:00Z</dcterms:created>
  <dcterms:modified xsi:type="dcterms:W3CDTF">2023-10-03T09:44:00Z</dcterms:modified>
</cp:coreProperties>
</file>